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6D9C1B40"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18542A">
        <w:rPr>
          <w:bCs/>
          <w:noProof w:val="0"/>
          <w:sz w:val="24"/>
          <w:szCs w:val="24"/>
        </w:rPr>
        <w:t>3</w:t>
      </w:r>
      <w:r w:rsidR="004E7553">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w:t>
      </w:r>
      <w:r w:rsidR="009919C7">
        <w:rPr>
          <w:bCs/>
          <w:noProof w:val="0"/>
          <w:sz w:val="24"/>
          <w:szCs w:val="24"/>
        </w:rPr>
        <w:t>11055</w:t>
      </w:r>
    </w:p>
    <w:p w14:paraId="11776FA6" w14:textId="28EE380F" w:rsidR="00A209D6" w:rsidRPr="00465587" w:rsidRDefault="004E7553" w:rsidP="00A209D6">
      <w:pPr>
        <w:pStyle w:val="Header"/>
        <w:tabs>
          <w:tab w:val="right" w:pos="9639"/>
        </w:tabs>
        <w:rPr>
          <w:rFonts w:eastAsia="SimSun"/>
          <w:bCs/>
          <w:sz w:val="24"/>
          <w:szCs w:val="24"/>
          <w:lang w:eastAsia="zh-CN"/>
        </w:rPr>
      </w:pPr>
      <w:r>
        <w:rPr>
          <w:rFonts w:eastAsia="SimSun"/>
          <w:bCs/>
          <w:sz w:val="24"/>
          <w:szCs w:val="24"/>
          <w:lang w:eastAsia="zh-CN"/>
        </w:rPr>
        <w:t>Xiamen</w:t>
      </w:r>
      <w:r w:rsidR="00537809" w:rsidRPr="002240E0">
        <w:rPr>
          <w:rFonts w:eastAsia="SimSun"/>
          <w:bCs/>
          <w:sz w:val="24"/>
          <w:szCs w:val="24"/>
          <w:lang w:eastAsia="zh-CN"/>
        </w:rPr>
        <w:t xml:space="preserve">, </w:t>
      </w:r>
      <w:r>
        <w:rPr>
          <w:rFonts w:eastAsia="SimSun"/>
          <w:bCs/>
          <w:sz w:val="24"/>
          <w:szCs w:val="24"/>
          <w:lang w:eastAsia="zh-CN"/>
        </w:rPr>
        <w:t>China</w:t>
      </w:r>
      <w:r w:rsidR="00537809" w:rsidRPr="002240E0">
        <w:rPr>
          <w:rFonts w:eastAsia="SimSun"/>
          <w:bCs/>
          <w:sz w:val="24"/>
          <w:szCs w:val="24"/>
          <w:lang w:eastAsia="zh-CN"/>
        </w:rPr>
        <w:t xml:space="preserve">, </w:t>
      </w:r>
      <w:r>
        <w:rPr>
          <w:rFonts w:eastAsia="SimSun"/>
          <w:bCs/>
          <w:sz w:val="24"/>
          <w:szCs w:val="24"/>
          <w:lang w:eastAsia="zh-CN"/>
        </w:rPr>
        <w:t>09</w:t>
      </w:r>
      <w:r w:rsidR="0018542A">
        <w:rPr>
          <w:rFonts w:eastAsia="SimSun"/>
          <w:bCs/>
          <w:sz w:val="24"/>
          <w:szCs w:val="24"/>
          <w:lang w:eastAsia="zh-CN"/>
        </w:rPr>
        <w:t xml:space="preserve"> </w:t>
      </w:r>
      <w:r w:rsidR="00537809" w:rsidRPr="002240E0">
        <w:rPr>
          <w:rFonts w:eastAsia="SimSun"/>
          <w:bCs/>
          <w:sz w:val="24"/>
          <w:szCs w:val="24"/>
          <w:lang w:eastAsia="zh-CN"/>
        </w:rPr>
        <w:t xml:space="preserve">– </w:t>
      </w:r>
      <w:r>
        <w:rPr>
          <w:rFonts w:eastAsia="SimSun"/>
          <w:bCs/>
          <w:sz w:val="24"/>
          <w:szCs w:val="24"/>
          <w:lang w:eastAsia="zh-CN"/>
        </w:rPr>
        <w:t>13</w:t>
      </w:r>
      <w:r w:rsidR="00537809" w:rsidRPr="002240E0">
        <w:rPr>
          <w:rFonts w:eastAsia="SimSun"/>
          <w:bCs/>
          <w:sz w:val="24"/>
          <w:szCs w:val="24"/>
          <w:lang w:eastAsia="zh-CN"/>
        </w:rPr>
        <w:t xml:space="preserve"> </w:t>
      </w:r>
      <w:r>
        <w:rPr>
          <w:rFonts w:eastAsia="SimSun"/>
          <w:bCs/>
          <w:sz w:val="24"/>
          <w:szCs w:val="24"/>
          <w:lang w:eastAsia="zh-CN"/>
        </w:rPr>
        <w:t>October</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836435B"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A3CA3">
        <w:rPr>
          <w:rFonts w:cs="Arial"/>
          <w:b/>
          <w:bCs/>
          <w:sz w:val="24"/>
          <w:lang w:eastAsia="ja-JP"/>
        </w:rPr>
        <w:t>7</w:t>
      </w:r>
      <w:r>
        <w:rPr>
          <w:rFonts w:cs="Arial"/>
          <w:b/>
          <w:bCs/>
          <w:sz w:val="24"/>
          <w:lang w:eastAsia="ja-JP"/>
        </w:rPr>
        <w:t>.</w:t>
      </w:r>
      <w:r w:rsidR="00FA3CA3">
        <w:rPr>
          <w:rFonts w:cs="Arial"/>
          <w:b/>
          <w:bCs/>
          <w:sz w:val="24"/>
          <w:lang w:eastAsia="ja-JP"/>
        </w:rPr>
        <w:t>8</w:t>
      </w:r>
      <w:r>
        <w:rPr>
          <w:rFonts w:cs="Arial"/>
          <w:b/>
          <w:bCs/>
          <w:sz w:val="24"/>
          <w:lang w:eastAsia="ja-JP"/>
        </w:rPr>
        <w:t>.</w:t>
      </w:r>
      <w:r w:rsidR="00E61857">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1102A1F"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A3CA3">
        <w:rPr>
          <w:rFonts w:ascii="Arial" w:hAnsi="Arial" w:cs="Arial"/>
          <w:b/>
          <w:bCs/>
          <w:sz w:val="24"/>
        </w:rPr>
        <w:t>On UAV</w:t>
      </w:r>
      <w:r w:rsidR="00B45908">
        <w:rPr>
          <w:rFonts w:ascii="Arial" w:hAnsi="Arial" w:cs="Arial"/>
          <w:b/>
          <w:bCs/>
          <w:sz w:val="24"/>
        </w:rPr>
        <w:t xml:space="preserve"> Measurement Reporting</w:t>
      </w:r>
      <w:r w:rsidR="00C70112">
        <w:rPr>
          <w:rFonts w:ascii="Arial" w:hAnsi="Arial" w:cs="Arial"/>
          <w:b/>
          <w:bCs/>
          <w:sz w:val="24"/>
        </w:rPr>
        <w:t xml:space="preserve"> Behaviour</w:t>
      </w:r>
    </w:p>
    <w:p w14:paraId="25F387E8" w14:textId="6EF78675"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A3CA3" w:rsidRPr="00FA3CA3">
        <w:rPr>
          <w:rFonts w:ascii="Arial" w:hAnsi="Arial" w:cs="Arial"/>
          <w:b/>
          <w:bCs/>
          <w:sz w:val="24"/>
        </w:rPr>
        <w:t>NR_UAV-Core</w:t>
      </w:r>
      <w:r w:rsidRPr="00112F1A">
        <w:rPr>
          <w:rFonts w:ascii="Arial" w:hAnsi="Arial" w:cs="Arial"/>
          <w:b/>
          <w:bCs/>
          <w:sz w:val="24"/>
        </w:rPr>
        <w:t xml:space="preserve"> </w:t>
      </w:r>
      <w:r>
        <w:rPr>
          <w:rFonts w:ascii="Arial" w:hAnsi="Arial" w:cs="Arial"/>
          <w:b/>
          <w:bCs/>
          <w:sz w:val="24"/>
        </w:rPr>
        <w:t xml:space="preserve">- Release </w:t>
      </w:r>
      <w:r w:rsidR="00FA3CA3">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7133119" w14:textId="33BEDC28" w:rsidR="00324CA6" w:rsidRDefault="00324CA6" w:rsidP="009339CB">
      <w:r>
        <w:t>At RAN2#123, the following agreements related to measurement reporting were made</w:t>
      </w:r>
      <w:r w:rsidR="00446B3D">
        <w:t xml:space="preserve"> </w:t>
      </w:r>
      <w:r w:rsidR="00411F2D">
        <w:fldChar w:fldCharType="begin"/>
      </w:r>
      <w:r w:rsidR="00411F2D">
        <w:instrText xml:space="preserve"> REF _Ref146638758 \r \h </w:instrText>
      </w:r>
      <w:r w:rsidR="00411F2D">
        <w:fldChar w:fldCharType="separate"/>
      </w:r>
      <w:r w:rsidR="002B65BC">
        <w:t>[1]</w:t>
      </w:r>
      <w:r w:rsidR="00411F2D">
        <w:fldChar w:fldCharType="end"/>
      </w:r>
      <w:r>
        <w:t>.</w:t>
      </w:r>
    </w:p>
    <w:p w14:paraId="7246B577" w14:textId="77777777" w:rsidR="00EF3543" w:rsidRPr="00EF3543" w:rsidRDefault="00EF3543" w:rsidP="00324CA6">
      <w:pPr>
        <w:numPr>
          <w:ilvl w:val="0"/>
          <w:numId w:val="9"/>
        </w:numPr>
        <w:pBdr>
          <w:top w:val="single" w:sz="4" w:space="1" w:color="auto"/>
          <w:left w:val="single" w:sz="4" w:space="4" w:color="auto"/>
          <w:bottom w:val="single" w:sz="4" w:space="1" w:color="auto"/>
          <w:right w:val="single" w:sz="4" w:space="4" w:color="auto"/>
        </w:pBdr>
        <w:spacing w:after="120"/>
        <w:ind w:left="641" w:hanging="357"/>
      </w:pPr>
      <w:r w:rsidRPr="00EF3543">
        <w:t xml:space="preserve">New event type is introduced to implement both height-dependent MR configuration and combination of </w:t>
      </w:r>
      <w:proofErr w:type="gramStart"/>
      <w:r w:rsidRPr="00EF3543">
        <w:t>events</w:t>
      </w:r>
      <w:proofErr w:type="gramEnd"/>
    </w:p>
    <w:p w14:paraId="1DAC84C1" w14:textId="77777777" w:rsidR="00EF3543" w:rsidRPr="00EF3543" w:rsidRDefault="00EF3543" w:rsidP="00324CA6">
      <w:pPr>
        <w:numPr>
          <w:ilvl w:val="0"/>
          <w:numId w:val="9"/>
        </w:numPr>
        <w:pBdr>
          <w:top w:val="single" w:sz="4" w:space="1" w:color="auto"/>
          <w:left w:val="single" w:sz="4" w:space="4" w:color="auto"/>
          <w:bottom w:val="single" w:sz="4" w:space="1" w:color="auto"/>
          <w:right w:val="single" w:sz="4" w:space="4" w:color="auto"/>
        </w:pBdr>
        <w:spacing w:after="120"/>
        <w:ind w:left="641" w:hanging="357"/>
      </w:pPr>
      <w:r w:rsidRPr="00EF3543">
        <w:t xml:space="preserve">The new event type includes only one of H1 or H2 thresholds.   A hysteresis for each threshold will be introduced.  A single time to trigger for the event will be introduced. Rapporteur will implement the solution and we can come back next meeting if there are technical issues.  </w:t>
      </w:r>
    </w:p>
    <w:p w14:paraId="7E6D9097" w14:textId="77777777" w:rsidR="00EF3543" w:rsidRPr="00EF3543" w:rsidRDefault="00EF3543" w:rsidP="00324CA6">
      <w:pPr>
        <w:numPr>
          <w:ilvl w:val="0"/>
          <w:numId w:val="9"/>
        </w:numPr>
        <w:pBdr>
          <w:top w:val="single" w:sz="4" w:space="1" w:color="auto"/>
          <w:left w:val="single" w:sz="4" w:space="4" w:color="auto"/>
          <w:bottom w:val="single" w:sz="4" w:space="1" w:color="auto"/>
          <w:right w:val="single" w:sz="4" w:space="4" w:color="auto"/>
        </w:pBdr>
        <w:spacing w:after="120"/>
        <w:ind w:left="641" w:hanging="357"/>
      </w:pPr>
      <w:r w:rsidRPr="00EF3543">
        <w:t xml:space="preserve">Event combination of H1/H2 with A3, A4, A5 will be </w:t>
      </w:r>
      <w:proofErr w:type="gramStart"/>
      <w:r w:rsidRPr="00EF3543">
        <w:t>support</w:t>
      </w:r>
      <w:proofErr w:type="gramEnd"/>
      <w:r w:rsidRPr="00EF3543">
        <w:t xml:space="preserve"> </w:t>
      </w:r>
    </w:p>
    <w:p w14:paraId="4C50DEB3" w14:textId="77777777" w:rsidR="00EF3543" w:rsidRPr="00EF3543" w:rsidRDefault="00EF3543" w:rsidP="00324CA6">
      <w:pPr>
        <w:numPr>
          <w:ilvl w:val="0"/>
          <w:numId w:val="9"/>
        </w:numPr>
        <w:pBdr>
          <w:top w:val="single" w:sz="4" w:space="1" w:color="auto"/>
          <w:left w:val="single" w:sz="4" w:space="4" w:color="auto"/>
          <w:bottom w:val="single" w:sz="4" w:space="1" w:color="auto"/>
          <w:right w:val="single" w:sz="4" w:space="4" w:color="auto"/>
        </w:pBdr>
        <w:spacing w:after="120"/>
        <w:ind w:left="641" w:hanging="357"/>
      </w:pPr>
      <w:r w:rsidRPr="00EF3543">
        <w:t xml:space="preserve">When the UE moves to a new height region with a different numberOfTriggeringCells value for one configured event, it is up to UE implementation whether the UE keeps the old measurement report or </w:t>
      </w:r>
      <w:proofErr w:type="gramStart"/>
      <w:r w:rsidRPr="00EF3543">
        <w:t>cellstriggeredlist</w:t>
      </w:r>
      <w:proofErr w:type="gramEnd"/>
    </w:p>
    <w:p w14:paraId="557C5DF4" w14:textId="77777777" w:rsidR="00EF3543" w:rsidRPr="00EF3543" w:rsidRDefault="00EF3543" w:rsidP="00324CA6">
      <w:pPr>
        <w:numPr>
          <w:ilvl w:val="0"/>
          <w:numId w:val="9"/>
        </w:numPr>
        <w:pBdr>
          <w:top w:val="single" w:sz="4" w:space="1" w:color="auto"/>
          <w:left w:val="single" w:sz="4" w:space="4" w:color="auto"/>
          <w:bottom w:val="single" w:sz="4" w:space="1" w:color="auto"/>
          <w:right w:val="single" w:sz="4" w:space="4" w:color="auto"/>
        </w:pBdr>
        <w:spacing w:after="120"/>
        <w:ind w:left="641" w:hanging="357"/>
      </w:pPr>
      <w:r w:rsidRPr="00EF3543">
        <w:t xml:space="preserve">At least 300m above ground level will be supported.  FFS if higher ranges can/need to be considered.  </w:t>
      </w:r>
    </w:p>
    <w:p w14:paraId="1F2D4D2F" w14:textId="77777777" w:rsidR="00EF3543" w:rsidRPr="00EF3543" w:rsidRDefault="00EF3543" w:rsidP="00324CA6">
      <w:pPr>
        <w:numPr>
          <w:ilvl w:val="0"/>
          <w:numId w:val="9"/>
        </w:numPr>
        <w:pBdr>
          <w:top w:val="single" w:sz="4" w:space="1" w:color="auto"/>
          <w:left w:val="single" w:sz="4" w:space="4" w:color="auto"/>
          <w:bottom w:val="single" w:sz="4" w:space="1" w:color="auto"/>
          <w:right w:val="single" w:sz="4" w:space="4" w:color="auto"/>
        </w:pBdr>
        <w:spacing w:after="120"/>
        <w:ind w:left="641" w:hanging="357"/>
      </w:pPr>
      <w:r w:rsidRPr="00EF3543">
        <w:t xml:space="preserve">No delta signaling for updated flight path will be </w:t>
      </w:r>
      <w:proofErr w:type="gramStart"/>
      <w:r w:rsidRPr="00EF3543">
        <w:t>supported</w:t>
      </w:r>
      <w:proofErr w:type="gramEnd"/>
      <w:r w:rsidRPr="00EF3543">
        <w:t xml:space="preserve"> </w:t>
      </w:r>
    </w:p>
    <w:p w14:paraId="27F6BB00" w14:textId="77777777" w:rsidR="00EF3543" w:rsidRPr="00EF3543" w:rsidRDefault="00EF3543" w:rsidP="00324CA6">
      <w:pPr>
        <w:numPr>
          <w:ilvl w:val="0"/>
          <w:numId w:val="9"/>
        </w:numPr>
        <w:pBdr>
          <w:top w:val="single" w:sz="4" w:space="1" w:color="auto"/>
          <w:left w:val="single" w:sz="4" w:space="4" w:color="auto"/>
          <w:bottom w:val="single" w:sz="4" w:space="1" w:color="auto"/>
          <w:right w:val="single" w:sz="4" w:space="4" w:color="auto"/>
        </w:pBdr>
        <w:spacing w:after="120"/>
        <w:ind w:left="641" w:hanging="357"/>
      </w:pPr>
      <w:r w:rsidRPr="00EF3543">
        <w:t xml:space="preserve">Confirm that same indication is used for both initial and updated flightpath </w:t>
      </w:r>
      <w:proofErr w:type="gramStart"/>
      <w:r w:rsidRPr="00EF3543">
        <w:t>plan</w:t>
      </w:r>
      <w:proofErr w:type="gramEnd"/>
    </w:p>
    <w:p w14:paraId="0270AE85" w14:textId="77777777" w:rsidR="00324CA6" w:rsidRDefault="00324CA6" w:rsidP="00324CA6">
      <w:pPr>
        <w:pStyle w:val="ListParagraph"/>
        <w:numPr>
          <w:ilvl w:val="0"/>
          <w:numId w:val="9"/>
        </w:numPr>
      </w:pPr>
      <w:r>
        <w:t>In this paper…</w:t>
      </w:r>
    </w:p>
    <w:p w14:paraId="305B136D" w14:textId="44C64293" w:rsidR="007D7777" w:rsidRDefault="00324CA6" w:rsidP="009339CB">
      <w:r>
        <w:t xml:space="preserve">In this paper, we discuss remaining concerns </w:t>
      </w:r>
      <w:r w:rsidR="007C33F9">
        <w:t xml:space="preserve">related to measurement reporting, including the </w:t>
      </w:r>
      <w:r w:rsidR="00F250DD">
        <w:t xml:space="preserve">behaviour of the cells triggered list, </w:t>
      </w:r>
      <w:r w:rsidR="00A3695B">
        <w:t>the definition of Hx event</w:t>
      </w:r>
      <w:r w:rsidR="002A117A">
        <w:t xml:space="preserve"> behavio</w:t>
      </w:r>
      <w:r w:rsidR="00454468">
        <w:t>u</w:t>
      </w:r>
      <w:r w:rsidR="002A117A">
        <w:t>r</w:t>
      </w:r>
      <w:r w:rsidR="00454468">
        <w:t>, and the effect of height-dependent ssb-ToMeasure on interference reporting</w:t>
      </w:r>
      <w:r w:rsidR="00A3695B">
        <w:t>.</w:t>
      </w:r>
    </w:p>
    <w:p w14:paraId="7D484B6E" w14:textId="40A9A7DF" w:rsidR="009339CB" w:rsidRPr="006E13D1" w:rsidRDefault="009339CB" w:rsidP="009339CB">
      <w:pPr>
        <w:pStyle w:val="Heading1"/>
      </w:pPr>
      <w:r w:rsidRPr="006E13D1">
        <w:t>2</w:t>
      </w:r>
      <w:r w:rsidRPr="006E13D1">
        <w:tab/>
      </w:r>
      <w:r w:rsidR="00FA3CA3">
        <w:t>Discussion</w:t>
      </w:r>
    </w:p>
    <w:p w14:paraId="1DF7FB94" w14:textId="08CD7578" w:rsidR="00D96011" w:rsidRDefault="001D67A4" w:rsidP="001D67A4">
      <w:pPr>
        <w:pStyle w:val="Heading2"/>
      </w:pPr>
      <w:r>
        <w:t>2.1</w:t>
      </w:r>
      <w:r>
        <w:tab/>
        <w:t>Behaviour of Cells Triggered List</w:t>
      </w:r>
    </w:p>
    <w:p w14:paraId="5045226F" w14:textId="1FCE8301" w:rsidR="00E135FC" w:rsidRDefault="005A5861" w:rsidP="00E135FC">
      <w:r>
        <w:t>Here we discuss a</w:t>
      </w:r>
      <w:r w:rsidR="008838AA">
        <w:t>greement 4</w:t>
      </w:r>
      <w:r w:rsidR="00E135FC">
        <w:t xml:space="preserve"> from RAN2#123</w:t>
      </w:r>
      <w:r w:rsidR="002B65BC">
        <w:t xml:space="preserve"> </w:t>
      </w:r>
      <w:r w:rsidR="002B65BC">
        <w:fldChar w:fldCharType="begin"/>
      </w:r>
      <w:r w:rsidR="002B65BC">
        <w:instrText xml:space="preserve"> REF _Ref146638758 \r \h </w:instrText>
      </w:r>
      <w:r w:rsidR="002B65BC">
        <w:fldChar w:fldCharType="separate"/>
      </w:r>
      <w:r w:rsidR="002B65BC">
        <w:t>[1]</w:t>
      </w:r>
      <w:r w:rsidR="002B65BC">
        <w:fldChar w:fldCharType="end"/>
      </w:r>
      <w:r w:rsidR="00E135FC">
        <w:t xml:space="preserve"> that states</w:t>
      </w:r>
      <w:r w:rsidR="008838AA">
        <w:t xml:space="preserve"> that</w:t>
      </w:r>
      <w:r w:rsidR="00E135FC">
        <w:t xml:space="preserve"> “</w:t>
      </w:r>
      <w:r w:rsidR="008838AA">
        <w:t>w</w:t>
      </w:r>
      <w:r w:rsidR="00E135FC" w:rsidRPr="00E135FC">
        <w:t>hen the UE moves to a new height region with a different numberOfTriggeringCells value for one configured event, it is up to UE implementation whether the UE keeps the old measurement report or cellstriggeredlist</w:t>
      </w:r>
      <w:r w:rsidR="008838AA">
        <w:t xml:space="preserve">.” </w:t>
      </w:r>
      <w:r w:rsidR="009C729C">
        <w:t xml:space="preserve">First, it should be clarified that all parameters in a </w:t>
      </w:r>
      <w:r w:rsidR="009C729C">
        <w:rPr>
          <w:i/>
          <w:iCs/>
        </w:rPr>
        <w:t>ReportConfig</w:t>
      </w:r>
      <w:r w:rsidR="009C729C">
        <w:t xml:space="preserve"> configured with </w:t>
      </w:r>
      <w:r w:rsidR="00777DA9">
        <w:t xml:space="preserve">an </w:t>
      </w:r>
      <w:r w:rsidR="00777DA9">
        <w:rPr>
          <w:i/>
          <w:iCs/>
        </w:rPr>
        <w:t>event</w:t>
      </w:r>
      <w:r w:rsidR="005E34DE">
        <w:rPr>
          <w:i/>
          <w:iCs/>
        </w:rPr>
        <w:t>AxHy</w:t>
      </w:r>
      <w:r w:rsidR="00777DA9">
        <w:t xml:space="preserve"> are dependent on the height threshold and hysteresis of the </w:t>
      </w:r>
      <w:r w:rsidR="00777DA9">
        <w:rPr>
          <w:i/>
          <w:iCs/>
        </w:rPr>
        <w:t>event</w:t>
      </w:r>
      <w:r w:rsidR="005E34DE">
        <w:rPr>
          <w:i/>
          <w:iCs/>
        </w:rPr>
        <w:t>AxHy</w:t>
      </w:r>
      <w:r w:rsidR="00970D08">
        <w:t xml:space="preserve">, and not only the </w:t>
      </w:r>
      <w:r w:rsidR="00970D08">
        <w:rPr>
          <w:i/>
          <w:iCs/>
        </w:rPr>
        <w:t>numberOfTriggeringCells</w:t>
      </w:r>
      <w:r w:rsidR="00970D08">
        <w:t xml:space="preserve"> value</w:t>
      </w:r>
      <w:r w:rsidR="00777DA9">
        <w:t>.</w:t>
      </w:r>
      <w:r w:rsidR="00970D08">
        <w:t xml:space="preserve"> </w:t>
      </w:r>
      <w:r w:rsidR="00764766">
        <w:t>Secondly,</w:t>
      </w:r>
      <w:r w:rsidR="00270FA9">
        <w:t xml:space="preserve"> “one configured event” has not been agreed to support multiple height ranges, but rather unique event trigger configurations are used to configure different height ranges. Therefore, there is no </w:t>
      </w:r>
      <w:r w:rsidR="008E79E0">
        <w:t xml:space="preserve">explicit relationship between height-dependent event configurations, even if they share the same </w:t>
      </w:r>
      <w:r w:rsidR="008E79E0">
        <w:rPr>
          <w:i/>
          <w:iCs/>
        </w:rPr>
        <w:t>Ax</w:t>
      </w:r>
      <w:r w:rsidR="008E79E0">
        <w:t xml:space="preserve"> type</w:t>
      </w:r>
      <w:r w:rsidR="0015328C">
        <w:t>, e.g., two event trigger configurations: A3H1 and A3H2</w:t>
      </w:r>
      <w:r w:rsidR="008E79E0">
        <w:t>.</w:t>
      </w:r>
      <w:r w:rsidR="00764766">
        <w:t xml:space="preserve"> Finally</w:t>
      </w:r>
      <w:r w:rsidR="00970D08">
        <w:t xml:space="preserve">, the UE behaviour of the </w:t>
      </w:r>
      <w:r w:rsidR="00970D08">
        <w:rPr>
          <w:i/>
          <w:iCs/>
        </w:rPr>
        <w:t>cellsTriggeredList</w:t>
      </w:r>
      <w:r w:rsidR="00970D08">
        <w:t xml:space="preserve"> should be defined.</w:t>
      </w:r>
    </w:p>
    <w:p w14:paraId="57C91E77" w14:textId="79BD97DE" w:rsidR="00907ECE" w:rsidRDefault="00907ECE" w:rsidP="00E135FC">
      <w:pPr>
        <w:rPr>
          <w:b/>
          <w:bCs/>
        </w:rPr>
      </w:pPr>
      <w:r w:rsidRPr="00D648FA">
        <w:rPr>
          <w:b/>
          <w:bCs/>
        </w:rPr>
        <w:t>Observation</w:t>
      </w:r>
      <w:r w:rsidR="00270C31">
        <w:rPr>
          <w:b/>
          <w:bCs/>
        </w:rPr>
        <w:t xml:space="preserve"> 1</w:t>
      </w:r>
      <w:r w:rsidRPr="00D648FA">
        <w:rPr>
          <w:b/>
          <w:bCs/>
        </w:rPr>
        <w:t>: All parameters in a ReportConfig configured with an event</w:t>
      </w:r>
      <w:r w:rsidR="005E34DE">
        <w:rPr>
          <w:b/>
          <w:bCs/>
        </w:rPr>
        <w:t>AxHy</w:t>
      </w:r>
      <w:r w:rsidRPr="00D648FA">
        <w:rPr>
          <w:b/>
          <w:bCs/>
        </w:rPr>
        <w:t xml:space="preserve"> are dependent on the height threshold and hysteresis of the event</w:t>
      </w:r>
      <w:r w:rsidR="005E34DE">
        <w:rPr>
          <w:b/>
          <w:bCs/>
        </w:rPr>
        <w:t>AxHy</w:t>
      </w:r>
      <w:r w:rsidRPr="00D648FA">
        <w:rPr>
          <w:b/>
          <w:bCs/>
        </w:rPr>
        <w:t>.</w:t>
      </w:r>
    </w:p>
    <w:p w14:paraId="4234AE51" w14:textId="70FC2B68" w:rsidR="008E79E0" w:rsidRPr="00D648FA" w:rsidRDefault="008E79E0" w:rsidP="00E135FC">
      <w:pPr>
        <w:rPr>
          <w:b/>
          <w:bCs/>
        </w:rPr>
      </w:pPr>
      <w:r>
        <w:rPr>
          <w:b/>
          <w:bCs/>
        </w:rPr>
        <w:t>Observation</w:t>
      </w:r>
      <w:r w:rsidR="00270C31">
        <w:rPr>
          <w:b/>
          <w:bCs/>
        </w:rPr>
        <w:t xml:space="preserve"> 2</w:t>
      </w:r>
      <w:r>
        <w:rPr>
          <w:b/>
          <w:bCs/>
        </w:rPr>
        <w:t xml:space="preserve">: Based on </w:t>
      </w:r>
      <w:r w:rsidR="00984C5D">
        <w:rPr>
          <w:b/>
          <w:bCs/>
        </w:rPr>
        <w:t xml:space="preserve">the agreed way forward with </w:t>
      </w:r>
      <w:r w:rsidR="005E34DE">
        <w:rPr>
          <w:b/>
          <w:bCs/>
        </w:rPr>
        <w:t>AxHy</w:t>
      </w:r>
      <w:r w:rsidR="00984C5D">
        <w:rPr>
          <w:b/>
          <w:bCs/>
        </w:rPr>
        <w:t xml:space="preserve"> event types, each </w:t>
      </w:r>
      <w:r w:rsidR="0007716A">
        <w:rPr>
          <w:b/>
          <w:bCs/>
        </w:rPr>
        <w:t xml:space="preserve">Event </w:t>
      </w:r>
      <w:r w:rsidR="005E34DE">
        <w:rPr>
          <w:b/>
          <w:bCs/>
        </w:rPr>
        <w:t>AxHy</w:t>
      </w:r>
      <w:r w:rsidR="0007716A">
        <w:rPr>
          <w:b/>
          <w:bCs/>
        </w:rPr>
        <w:t xml:space="preserve"> </w:t>
      </w:r>
      <w:r w:rsidR="00984C5D">
        <w:rPr>
          <w:b/>
          <w:bCs/>
        </w:rPr>
        <w:t xml:space="preserve">does not have any explicit relationship with other </w:t>
      </w:r>
      <w:r w:rsidR="0007716A">
        <w:rPr>
          <w:b/>
          <w:bCs/>
        </w:rPr>
        <w:t xml:space="preserve">Event </w:t>
      </w:r>
      <w:r w:rsidR="005E34DE">
        <w:rPr>
          <w:b/>
          <w:bCs/>
        </w:rPr>
        <w:t>AxHy</w:t>
      </w:r>
      <w:r w:rsidR="00984C5D">
        <w:rPr>
          <w:b/>
          <w:bCs/>
        </w:rPr>
        <w:t xml:space="preserve"> event trigger configurations of the same</w:t>
      </w:r>
      <w:r w:rsidR="00B65652">
        <w:rPr>
          <w:b/>
          <w:bCs/>
        </w:rPr>
        <w:t xml:space="preserve"> Ax</w:t>
      </w:r>
      <w:r w:rsidR="00984C5D">
        <w:rPr>
          <w:b/>
          <w:bCs/>
        </w:rPr>
        <w:t xml:space="preserve"> type</w:t>
      </w:r>
      <w:r w:rsidR="00955B09">
        <w:rPr>
          <w:b/>
          <w:bCs/>
        </w:rPr>
        <w:t xml:space="preserve">, </w:t>
      </w:r>
      <w:r w:rsidR="00A850AA">
        <w:rPr>
          <w:b/>
          <w:bCs/>
        </w:rPr>
        <w:t xml:space="preserve">e.g., </w:t>
      </w:r>
      <w:r w:rsidR="00ED3B5C">
        <w:rPr>
          <w:b/>
          <w:bCs/>
        </w:rPr>
        <w:t>two event trigger configuration</w:t>
      </w:r>
      <w:r w:rsidR="0015328C">
        <w:rPr>
          <w:b/>
          <w:bCs/>
        </w:rPr>
        <w:t>s</w:t>
      </w:r>
      <w:r w:rsidR="00ED3B5C">
        <w:rPr>
          <w:b/>
          <w:bCs/>
        </w:rPr>
        <w:t xml:space="preserve">: </w:t>
      </w:r>
      <w:r w:rsidR="00A850AA">
        <w:rPr>
          <w:b/>
          <w:bCs/>
        </w:rPr>
        <w:t>A</w:t>
      </w:r>
      <w:r w:rsidR="00A26AF7">
        <w:rPr>
          <w:b/>
          <w:bCs/>
        </w:rPr>
        <w:t>3H1 and A3H2</w:t>
      </w:r>
      <w:r w:rsidR="00984C5D">
        <w:rPr>
          <w:b/>
          <w:bCs/>
        </w:rPr>
        <w:t>.</w:t>
      </w:r>
    </w:p>
    <w:p w14:paraId="40FEE0D5" w14:textId="5B90BEDD" w:rsidR="00D40074" w:rsidRPr="00774CE0" w:rsidRDefault="00D40074" w:rsidP="00E135FC">
      <w:pPr>
        <w:rPr>
          <w:lang w:val="en-US"/>
        </w:rPr>
      </w:pPr>
      <w:r>
        <w:t xml:space="preserve">Each </w:t>
      </w:r>
      <w:r>
        <w:rPr>
          <w:i/>
          <w:iCs/>
        </w:rPr>
        <w:t>event</w:t>
      </w:r>
      <w:r w:rsidR="005E34DE">
        <w:rPr>
          <w:i/>
          <w:iCs/>
        </w:rPr>
        <w:t>AxHy</w:t>
      </w:r>
      <w:r>
        <w:t xml:space="preserve"> as defined in the draft CR to 38.331 </w:t>
      </w:r>
      <w:r w:rsidR="00156506">
        <w:fldChar w:fldCharType="begin"/>
      </w:r>
      <w:r w:rsidR="00156506">
        <w:instrText xml:space="preserve"> REF _Ref146716101 \r \h </w:instrText>
      </w:r>
      <w:r w:rsidR="00156506">
        <w:fldChar w:fldCharType="separate"/>
      </w:r>
      <w:r w:rsidR="002B65BC">
        <w:t>[3]</w:t>
      </w:r>
      <w:r w:rsidR="00156506">
        <w:fldChar w:fldCharType="end"/>
      </w:r>
      <w:r w:rsidR="00411F2D">
        <w:t xml:space="preserve"> </w:t>
      </w:r>
      <w:r>
        <w:t xml:space="preserve">include </w:t>
      </w:r>
      <w:r w:rsidR="00BD5D51">
        <w:rPr>
          <w:i/>
          <w:iCs/>
        </w:rPr>
        <w:t>Ax</w:t>
      </w:r>
      <w:r w:rsidR="00BD5D51">
        <w:t xml:space="preserve"> and </w:t>
      </w:r>
      <w:r w:rsidR="00BD5D51">
        <w:rPr>
          <w:i/>
          <w:iCs/>
          <w:lang w:val="en-US"/>
        </w:rPr>
        <w:t>Hx</w:t>
      </w:r>
      <w:r w:rsidR="00BD5D51">
        <w:rPr>
          <w:lang w:val="en-US"/>
        </w:rPr>
        <w:t xml:space="preserve"> thresholds and hysteresis values. The value of a measurement</w:t>
      </w:r>
      <w:r w:rsidR="0029084C">
        <w:rPr>
          <w:lang w:val="en-US"/>
        </w:rPr>
        <w:t xml:space="preserve"> quantity</w:t>
      </w:r>
      <w:r w:rsidR="00BD5D51">
        <w:rPr>
          <w:lang w:val="en-US"/>
        </w:rPr>
        <w:t xml:space="preserve"> </w:t>
      </w:r>
      <w:r w:rsidR="0029084C">
        <w:rPr>
          <w:lang w:val="en-US"/>
        </w:rPr>
        <w:t xml:space="preserve">and the value of a UE’s height are evaluated against the </w:t>
      </w:r>
      <w:r w:rsidR="0029084C">
        <w:rPr>
          <w:i/>
          <w:iCs/>
          <w:lang w:val="en-US"/>
        </w:rPr>
        <w:t>Ax</w:t>
      </w:r>
      <w:r w:rsidR="0029084C">
        <w:rPr>
          <w:lang w:val="en-US"/>
        </w:rPr>
        <w:t xml:space="preserve"> and </w:t>
      </w:r>
      <w:r w:rsidR="0029084C">
        <w:rPr>
          <w:i/>
          <w:iCs/>
          <w:lang w:val="en-US"/>
        </w:rPr>
        <w:t>Hx</w:t>
      </w:r>
      <w:r w:rsidR="0029084C">
        <w:rPr>
          <w:lang w:val="en-US"/>
        </w:rPr>
        <w:t xml:space="preserve"> configurations, </w:t>
      </w:r>
      <w:r w:rsidR="0029084C">
        <w:rPr>
          <w:lang w:val="en-US"/>
        </w:rPr>
        <w:lastRenderedPageBreak/>
        <w:t>respect</w:t>
      </w:r>
      <w:r w:rsidR="00C66328">
        <w:rPr>
          <w:lang w:val="en-US"/>
        </w:rPr>
        <w:t>ively, to determine whether the entering condition, the leaving condition, or neither have been met.</w:t>
      </w:r>
      <w:r w:rsidR="004030BB">
        <w:rPr>
          <w:lang w:val="en-US"/>
        </w:rPr>
        <w:t xml:space="preserve"> If we consider that the height region has changed when the leaving condition of the </w:t>
      </w:r>
      <w:r w:rsidR="00D648FA">
        <w:rPr>
          <w:i/>
          <w:iCs/>
          <w:lang w:val="en-US"/>
        </w:rPr>
        <w:t>Hx</w:t>
      </w:r>
      <w:r w:rsidR="00D648FA">
        <w:rPr>
          <w:lang w:val="en-US"/>
        </w:rPr>
        <w:t xml:space="preserve"> portion of</w:t>
      </w:r>
      <w:r w:rsidR="004030BB">
        <w:rPr>
          <w:lang w:val="en-US"/>
        </w:rPr>
        <w:t xml:space="preserve"> an event </w:t>
      </w:r>
      <w:r w:rsidR="005E34DE">
        <w:rPr>
          <w:i/>
          <w:iCs/>
          <w:lang w:val="en-US"/>
        </w:rPr>
        <w:t>AxHy</w:t>
      </w:r>
      <w:r w:rsidR="00D648FA">
        <w:rPr>
          <w:lang w:val="en-US"/>
        </w:rPr>
        <w:t xml:space="preserve"> has been met, and the entering condition of the </w:t>
      </w:r>
      <w:r w:rsidR="00D648FA">
        <w:rPr>
          <w:i/>
          <w:iCs/>
          <w:lang w:val="en-US"/>
        </w:rPr>
        <w:t xml:space="preserve">Hx </w:t>
      </w:r>
      <w:r w:rsidR="00D648FA">
        <w:rPr>
          <w:lang w:val="en-US"/>
        </w:rPr>
        <w:t xml:space="preserve">portion of another event </w:t>
      </w:r>
      <w:r w:rsidR="005E34DE">
        <w:rPr>
          <w:i/>
          <w:iCs/>
          <w:lang w:val="en-US"/>
        </w:rPr>
        <w:t>AxHy</w:t>
      </w:r>
      <w:r w:rsidR="00D648FA">
        <w:rPr>
          <w:lang w:val="en-US"/>
        </w:rPr>
        <w:t xml:space="preserve"> has been met, then all measurements of the previous height range should be purged from the </w:t>
      </w:r>
      <w:r w:rsidR="00D648FA">
        <w:rPr>
          <w:i/>
          <w:iCs/>
          <w:lang w:val="en-US"/>
        </w:rPr>
        <w:t>cellsTriggeredList.</w:t>
      </w:r>
      <w:r w:rsidR="00774CE0">
        <w:rPr>
          <w:lang w:val="en-US"/>
        </w:rPr>
        <w:t xml:space="preserve"> The behavior for the leaving condition of an </w:t>
      </w:r>
      <w:r w:rsidR="00774CE0">
        <w:rPr>
          <w:i/>
          <w:iCs/>
          <w:lang w:val="en-US"/>
        </w:rPr>
        <w:t>Ax</w:t>
      </w:r>
      <w:r w:rsidR="00774CE0">
        <w:rPr>
          <w:lang w:val="en-US"/>
        </w:rPr>
        <w:t xml:space="preserve"> event would be the same as it was in LTE.</w:t>
      </w:r>
    </w:p>
    <w:p w14:paraId="5C532628" w14:textId="0DF37902" w:rsidR="00D648FA" w:rsidRDefault="00D648FA" w:rsidP="00E135FC">
      <w:pPr>
        <w:rPr>
          <w:b/>
          <w:bCs/>
          <w:lang w:val="en-US"/>
        </w:rPr>
      </w:pPr>
      <w:r>
        <w:rPr>
          <w:b/>
          <w:bCs/>
          <w:lang w:val="en-US"/>
        </w:rPr>
        <w:t>Observation</w:t>
      </w:r>
      <w:r w:rsidR="00E363F3">
        <w:rPr>
          <w:b/>
          <w:bCs/>
          <w:lang w:val="en-US"/>
        </w:rPr>
        <w:t xml:space="preserve"> 3</w:t>
      </w:r>
      <w:r>
        <w:rPr>
          <w:b/>
          <w:bCs/>
          <w:lang w:val="en-US"/>
        </w:rPr>
        <w:t xml:space="preserve">: </w:t>
      </w:r>
      <w:r w:rsidR="00D541AC">
        <w:rPr>
          <w:b/>
          <w:bCs/>
          <w:lang w:val="en-US"/>
        </w:rPr>
        <w:t>Upon satisfying</w:t>
      </w:r>
      <w:r>
        <w:rPr>
          <w:b/>
          <w:bCs/>
          <w:lang w:val="en-US"/>
        </w:rPr>
        <w:t xml:space="preserve"> the leaving condition </w:t>
      </w:r>
      <w:r w:rsidR="00D541AC">
        <w:rPr>
          <w:b/>
          <w:bCs/>
          <w:lang w:val="en-US"/>
        </w:rPr>
        <w:t xml:space="preserve">of an </w:t>
      </w:r>
      <w:r w:rsidR="005E34DE">
        <w:rPr>
          <w:b/>
          <w:bCs/>
          <w:lang w:val="en-US"/>
        </w:rPr>
        <w:t>AxHy</w:t>
      </w:r>
      <w:r w:rsidR="00D541AC">
        <w:rPr>
          <w:b/>
          <w:bCs/>
          <w:lang w:val="en-US"/>
        </w:rPr>
        <w:t xml:space="preserve"> event trigger, </w:t>
      </w:r>
      <w:r w:rsidR="000E1515">
        <w:rPr>
          <w:b/>
          <w:bCs/>
          <w:lang w:val="en-US"/>
        </w:rPr>
        <w:t xml:space="preserve">a measurement that has left </w:t>
      </w:r>
      <w:r w:rsidR="00592F3A">
        <w:rPr>
          <w:b/>
          <w:bCs/>
          <w:lang w:val="en-US"/>
        </w:rPr>
        <w:t>the</w:t>
      </w:r>
      <w:r w:rsidR="000E1515">
        <w:rPr>
          <w:b/>
          <w:bCs/>
          <w:lang w:val="en-US"/>
        </w:rPr>
        <w:t xml:space="preserve"> Ax portion o</w:t>
      </w:r>
      <w:r w:rsidR="00592F3A">
        <w:rPr>
          <w:b/>
          <w:bCs/>
          <w:lang w:val="en-US"/>
        </w:rPr>
        <w:t>r</w:t>
      </w:r>
      <w:r w:rsidR="000E1515">
        <w:rPr>
          <w:b/>
          <w:bCs/>
          <w:lang w:val="en-US"/>
        </w:rPr>
        <w:t xml:space="preserve"> Hx portion of an </w:t>
      </w:r>
      <w:r w:rsidR="005E34DE">
        <w:rPr>
          <w:b/>
          <w:bCs/>
          <w:lang w:val="en-US"/>
        </w:rPr>
        <w:t>AxHy</w:t>
      </w:r>
      <w:r w:rsidR="000E1515">
        <w:rPr>
          <w:b/>
          <w:bCs/>
          <w:lang w:val="en-US"/>
        </w:rPr>
        <w:t xml:space="preserve"> event trigger </w:t>
      </w:r>
      <w:r w:rsidR="002C3E35">
        <w:rPr>
          <w:b/>
          <w:bCs/>
          <w:lang w:val="en-US"/>
        </w:rPr>
        <w:t>shall be removed from the cellsTriggeredList.</w:t>
      </w:r>
    </w:p>
    <w:p w14:paraId="59891EB8" w14:textId="567252E6" w:rsidR="00784322" w:rsidRPr="00D648FA" w:rsidRDefault="002C3E35" w:rsidP="00E135FC">
      <w:pPr>
        <w:rPr>
          <w:b/>
          <w:bCs/>
          <w:lang w:val="en-US"/>
        </w:rPr>
      </w:pPr>
      <w:r>
        <w:rPr>
          <w:b/>
          <w:bCs/>
          <w:lang w:val="en-US"/>
        </w:rPr>
        <w:t>Proposal</w:t>
      </w:r>
      <w:r w:rsidR="00E363F3">
        <w:rPr>
          <w:b/>
          <w:bCs/>
          <w:lang w:val="en-US"/>
        </w:rPr>
        <w:t xml:space="preserve"> 1</w:t>
      </w:r>
      <w:r>
        <w:rPr>
          <w:b/>
          <w:bCs/>
          <w:lang w:val="en-US"/>
        </w:rPr>
        <w:t xml:space="preserve">: </w:t>
      </w:r>
      <w:r w:rsidR="00BC76D7">
        <w:rPr>
          <w:b/>
          <w:bCs/>
          <w:lang w:val="en-US"/>
        </w:rPr>
        <w:t xml:space="preserve">The UE behavior </w:t>
      </w:r>
      <w:r w:rsidR="00B450B4">
        <w:rPr>
          <w:b/>
          <w:bCs/>
          <w:lang w:val="en-US"/>
        </w:rPr>
        <w:t>should be specified</w:t>
      </w:r>
      <w:r w:rsidR="00BC76D7">
        <w:rPr>
          <w:b/>
          <w:bCs/>
          <w:lang w:val="en-US"/>
        </w:rPr>
        <w:t xml:space="preserve"> </w:t>
      </w:r>
      <w:r w:rsidR="003C19B2">
        <w:rPr>
          <w:b/>
          <w:bCs/>
          <w:lang w:val="en-US"/>
        </w:rPr>
        <w:t xml:space="preserve">regarding </w:t>
      </w:r>
      <w:r>
        <w:rPr>
          <w:b/>
          <w:bCs/>
          <w:lang w:val="en-US"/>
        </w:rPr>
        <w:t>whether</w:t>
      </w:r>
      <w:r w:rsidR="00BC76D7">
        <w:rPr>
          <w:b/>
          <w:bCs/>
          <w:lang w:val="en-US"/>
        </w:rPr>
        <w:t xml:space="preserve"> the UE</w:t>
      </w:r>
      <w:r>
        <w:rPr>
          <w:b/>
          <w:bCs/>
          <w:lang w:val="en-US"/>
        </w:rPr>
        <w:t xml:space="preserve"> keep</w:t>
      </w:r>
      <w:r w:rsidR="00BC76D7">
        <w:rPr>
          <w:b/>
          <w:bCs/>
          <w:lang w:val="en-US"/>
        </w:rPr>
        <w:t>s</w:t>
      </w:r>
      <w:r>
        <w:rPr>
          <w:b/>
          <w:bCs/>
          <w:lang w:val="en-US"/>
        </w:rPr>
        <w:t xml:space="preserve"> </w:t>
      </w:r>
      <w:r w:rsidR="00784322">
        <w:rPr>
          <w:b/>
          <w:bCs/>
          <w:lang w:val="en-US"/>
        </w:rPr>
        <w:t xml:space="preserve">the old measurement report or </w:t>
      </w:r>
      <w:r>
        <w:rPr>
          <w:b/>
          <w:bCs/>
          <w:lang w:val="en-US"/>
        </w:rPr>
        <w:t xml:space="preserve">old measurements </w:t>
      </w:r>
      <w:r w:rsidR="00592F3A">
        <w:rPr>
          <w:b/>
          <w:bCs/>
          <w:lang w:val="en-US"/>
        </w:rPr>
        <w:t xml:space="preserve">in the cellsTriggeredList when </w:t>
      </w:r>
      <w:r w:rsidR="0026504E">
        <w:rPr>
          <w:b/>
          <w:bCs/>
          <w:lang w:val="en-US"/>
        </w:rPr>
        <w:t>the UE moves to a new height region.</w:t>
      </w:r>
    </w:p>
    <w:p w14:paraId="3EA5E84A" w14:textId="38201C43" w:rsidR="00314A27" w:rsidRDefault="00314A27" w:rsidP="00314A27">
      <w:pPr>
        <w:pStyle w:val="Heading2"/>
      </w:pPr>
      <w:r>
        <w:t>2.</w:t>
      </w:r>
      <w:r w:rsidR="000078C2">
        <w:t>2</w:t>
      </w:r>
      <w:r>
        <w:tab/>
        <w:t>Definition of Hx Event</w:t>
      </w:r>
      <w:r w:rsidR="0003377D">
        <w:t xml:space="preserve"> </w:t>
      </w:r>
      <w:r w:rsidR="009A19FC">
        <w:t>Behaviour</w:t>
      </w:r>
    </w:p>
    <w:p w14:paraId="44B3E7AF" w14:textId="72AEA220" w:rsidR="00846A94" w:rsidRDefault="008166E7" w:rsidP="00846A94">
      <w:r>
        <w:t>This section addresses the definition of</w:t>
      </w:r>
      <w:r w:rsidR="00A311F5">
        <w:t xml:space="preserve"> </w:t>
      </w:r>
      <w:r w:rsidR="00116238">
        <w:t>e</w:t>
      </w:r>
      <w:r w:rsidR="00A311F5" w:rsidRPr="00CA3D54">
        <w:rPr>
          <w:i/>
          <w:iCs/>
        </w:rPr>
        <w:t>vent</w:t>
      </w:r>
      <w:r w:rsidRPr="00CA3D54">
        <w:rPr>
          <w:i/>
          <w:iCs/>
        </w:rPr>
        <w:t>H</w:t>
      </w:r>
      <w:r w:rsidR="00A311F5" w:rsidRPr="00CA3D54">
        <w:rPr>
          <w:i/>
          <w:iCs/>
        </w:rPr>
        <w:t>1</w:t>
      </w:r>
      <w:r w:rsidR="00A311F5">
        <w:t xml:space="preserve">, </w:t>
      </w:r>
      <w:r w:rsidR="00116238">
        <w:t>e</w:t>
      </w:r>
      <w:r w:rsidR="00A311F5" w:rsidRPr="00CA3D54">
        <w:rPr>
          <w:i/>
          <w:iCs/>
        </w:rPr>
        <w:t>ventH2</w:t>
      </w:r>
      <w:r w:rsidR="00A311F5">
        <w:t xml:space="preserve">, which will be transferred from LTE, and </w:t>
      </w:r>
      <w:r w:rsidR="00116238">
        <w:t>e</w:t>
      </w:r>
      <w:r w:rsidR="00A311F5" w:rsidRPr="00CA3D54">
        <w:rPr>
          <w:i/>
          <w:iCs/>
        </w:rPr>
        <w:t>ventA3H1</w:t>
      </w:r>
      <w:r w:rsidR="00A311F5">
        <w:t xml:space="preserve">, </w:t>
      </w:r>
      <w:r w:rsidR="00116238">
        <w:t>e</w:t>
      </w:r>
      <w:r w:rsidR="00A311F5" w:rsidRPr="00CA3D54">
        <w:rPr>
          <w:i/>
          <w:iCs/>
        </w:rPr>
        <w:t>ventA3H2</w:t>
      </w:r>
      <w:r w:rsidR="00A311F5">
        <w:t xml:space="preserve">, </w:t>
      </w:r>
      <w:r w:rsidR="00116238">
        <w:t>e</w:t>
      </w:r>
      <w:r w:rsidR="00A311F5" w:rsidRPr="00CA3D54">
        <w:rPr>
          <w:i/>
          <w:iCs/>
        </w:rPr>
        <w:t>ventA4H1</w:t>
      </w:r>
      <w:r w:rsidR="00A311F5">
        <w:t xml:space="preserve">, </w:t>
      </w:r>
      <w:r w:rsidR="00116238">
        <w:t>e</w:t>
      </w:r>
      <w:r w:rsidR="00A311F5" w:rsidRPr="00CA3D54">
        <w:rPr>
          <w:i/>
          <w:iCs/>
        </w:rPr>
        <w:t>ventA4H2</w:t>
      </w:r>
      <w:r w:rsidR="00A311F5">
        <w:t xml:space="preserve">, </w:t>
      </w:r>
      <w:r w:rsidR="00116238">
        <w:t>e</w:t>
      </w:r>
      <w:r w:rsidR="00A311F5" w:rsidRPr="00CA3D54">
        <w:rPr>
          <w:i/>
          <w:iCs/>
        </w:rPr>
        <w:t>ventA5H1</w:t>
      </w:r>
      <w:r w:rsidR="00A311F5">
        <w:t xml:space="preserve">, and </w:t>
      </w:r>
      <w:r w:rsidR="00116238">
        <w:rPr>
          <w:i/>
          <w:iCs/>
        </w:rPr>
        <w:t>e</w:t>
      </w:r>
      <w:r w:rsidR="00A311F5" w:rsidRPr="00CA3D54">
        <w:rPr>
          <w:i/>
          <w:iCs/>
        </w:rPr>
        <w:t>ventH5</w:t>
      </w:r>
      <w:r w:rsidR="00A311F5">
        <w:t>, which have been agreed for NR. T</w:t>
      </w:r>
      <w:r w:rsidR="00223AC6">
        <w:t>he draft CR to 38.331</w:t>
      </w:r>
      <w:r w:rsidR="004473B1">
        <w:t xml:space="preserve"> </w:t>
      </w:r>
      <w:r>
        <w:fldChar w:fldCharType="begin"/>
      </w:r>
      <w:r>
        <w:instrText xml:space="preserve"> REF _Ref146716101 \r \h </w:instrText>
      </w:r>
      <w:r>
        <w:fldChar w:fldCharType="separate"/>
      </w:r>
      <w:r>
        <w:t>[3]</w:t>
      </w:r>
      <w:r>
        <w:fldChar w:fldCharType="end"/>
      </w:r>
      <w:r w:rsidR="00846A94">
        <w:t xml:space="preserve"> </w:t>
      </w:r>
      <w:r w:rsidR="00A311F5">
        <w:t xml:space="preserve">provides the procedural text and ASN.1 definitions for these. In this section, </w:t>
      </w:r>
      <w:r w:rsidR="00116238">
        <w:t>e</w:t>
      </w:r>
      <w:r w:rsidR="00A311F5" w:rsidRPr="00CA3D54">
        <w:rPr>
          <w:i/>
          <w:iCs/>
        </w:rPr>
        <w:t>ventH1</w:t>
      </w:r>
      <w:r w:rsidR="00A311F5">
        <w:t xml:space="preserve"> and </w:t>
      </w:r>
      <w:r w:rsidR="00116238">
        <w:rPr>
          <w:i/>
          <w:iCs/>
        </w:rPr>
        <w:t>e</w:t>
      </w:r>
      <w:r w:rsidR="00725C09" w:rsidRPr="00CA3D54">
        <w:rPr>
          <w:i/>
          <w:iCs/>
        </w:rPr>
        <w:t>vent</w:t>
      </w:r>
      <w:r w:rsidR="00A311F5" w:rsidRPr="00CA3D54">
        <w:rPr>
          <w:i/>
          <w:iCs/>
        </w:rPr>
        <w:t>H2</w:t>
      </w:r>
      <w:r w:rsidR="00A311F5">
        <w:t xml:space="preserve"> are discussed, but the</w:t>
      </w:r>
      <w:r w:rsidR="00725C09">
        <w:t>ir discussion can be directly applied to the new</w:t>
      </w:r>
      <w:r w:rsidR="00116238">
        <w:t xml:space="preserve"> events</w:t>
      </w:r>
      <w:r w:rsidR="00725C09">
        <w:t xml:space="preserve"> </w:t>
      </w:r>
      <w:r w:rsidR="00116238" w:rsidRPr="00CA3D54">
        <w:rPr>
          <w:i/>
          <w:iCs/>
        </w:rPr>
        <w:t>e</w:t>
      </w:r>
      <w:r w:rsidR="00725C09" w:rsidRPr="00CA3D54">
        <w:rPr>
          <w:i/>
          <w:iCs/>
        </w:rPr>
        <w:t>ventAxHy</w:t>
      </w:r>
      <w:r w:rsidR="00725C09">
        <w:t>.</w:t>
      </w:r>
      <w:r w:rsidR="00A311F5">
        <w:t xml:space="preserve"> </w:t>
      </w:r>
    </w:p>
    <w:p w14:paraId="2C06F385" w14:textId="395C4AFC" w:rsidR="00846A94" w:rsidRPr="0099467A" w:rsidRDefault="00846A94" w:rsidP="00846A94">
      <w:r>
        <w:t xml:space="preserve">In the LTE RRC specification </w:t>
      </w:r>
      <w:r w:rsidR="00223AC6">
        <w:fldChar w:fldCharType="begin"/>
      </w:r>
      <w:r w:rsidR="00223AC6">
        <w:instrText xml:space="preserve"> REF _Ref146715681 \r \h </w:instrText>
      </w:r>
      <w:r w:rsidR="00223AC6">
        <w:fldChar w:fldCharType="separate"/>
      </w:r>
      <w:r w:rsidR="002B65BC">
        <w:t>[4]</w:t>
      </w:r>
      <w:r w:rsidR="00223AC6">
        <w:fldChar w:fldCharType="end"/>
      </w:r>
      <w:r>
        <w:t xml:space="preserve">, there are two somewhat conflicting definitions/descriptions of the triggering conditions for Events H1 and Event H2. In the headers for the sections of procedural text that define Event H1 (see </w:t>
      </w:r>
      <w:r>
        <w:fldChar w:fldCharType="begin"/>
      </w:r>
      <w:r>
        <w:instrText xml:space="preserve"> REF _Ref142512639 \h </w:instrText>
      </w:r>
      <w:r>
        <w:fldChar w:fldCharType="separate"/>
      </w:r>
      <w:r w:rsidR="002B65BC">
        <w:t xml:space="preserve">Figure </w:t>
      </w:r>
      <w:r w:rsidR="002B65BC">
        <w:rPr>
          <w:noProof/>
        </w:rPr>
        <w:t>1</w:t>
      </w:r>
      <w:r>
        <w:fldChar w:fldCharType="end"/>
      </w:r>
      <w:r>
        <w:t xml:space="preserve">) and Event H2 (see </w:t>
      </w:r>
      <w:r>
        <w:fldChar w:fldCharType="begin"/>
      </w:r>
      <w:r>
        <w:instrText xml:space="preserve"> REF _Ref142512669 \h </w:instrText>
      </w:r>
      <w:r>
        <w:fldChar w:fldCharType="separate"/>
      </w:r>
      <w:r w:rsidR="002B65BC">
        <w:t xml:space="preserve">Figure </w:t>
      </w:r>
      <w:r w:rsidR="002B65BC">
        <w:rPr>
          <w:noProof/>
        </w:rPr>
        <w:t>2</w:t>
      </w:r>
      <w:r>
        <w:fldChar w:fldCharType="end"/>
      </w:r>
      <w:r>
        <w:t xml:space="preserve">), it is written that Event H1 is applicable when “the aerial UE height </w:t>
      </w:r>
      <w:r>
        <w:rPr>
          <w:b/>
          <w:bCs/>
        </w:rPr>
        <w:t xml:space="preserve">is </w:t>
      </w:r>
      <w:r>
        <w:t xml:space="preserve">above a threshold” and that Event H2 is applicable when “the aerial UE height </w:t>
      </w:r>
      <w:r>
        <w:rPr>
          <w:b/>
          <w:bCs/>
        </w:rPr>
        <w:t>is</w:t>
      </w:r>
      <w:r>
        <w:t xml:space="preserve"> below a threshold.” However, it is written in the section that specifies the related ASN.1 I</w:t>
      </w:r>
      <w:r w:rsidR="00223AC6">
        <w:t>E</w:t>
      </w:r>
      <w:r>
        <w:t xml:space="preserve">s, shown in </w:t>
      </w:r>
      <w:r>
        <w:fldChar w:fldCharType="begin"/>
      </w:r>
      <w:r>
        <w:instrText xml:space="preserve"> REF _Ref142512807 \h </w:instrText>
      </w:r>
      <w:r>
        <w:fldChar w:fldCharType="separate"/>
      </w:r>
      <w:r w:rsidR="002B65BC">
        <w:t xml:space="preserve">Figure </w:t>
      </w:r>
      <w:r w:rsidR="002B65BC">
        <w:rPr>
          <w:noProof/>
        </w:rPr>
        <w:t>3</w:t>
      </w:r>
      <w:r>
        <w:fldChar w:fldCharType="end"/>
      </w:r>
      <w:r>
        <w:t>, that Event H1 and Event H2 are applicable when an “a</w:t>
      </w:r>
      <w:r w:rsidRPr="009C4C8B">
        <w:t xml:space="preserve">erial UE height </w:t>
      </w:r>
      <w:r w:rsidRPr="009C4C8B">
        <w:rPr>
          <w:b/>
          <w:bCs/>
        </w:rPr>
        <w:t>becomes</w:t>
      </w:r>
      <w:r w:rsidRPr="009C4C8B">
        <w:t xml:space="preserve"> higher than absolute threshold</w:t>
      </w:r>
      <w:r>
        <w:t>” and when an “a</w:t>
      </w:r>
      <w:r w:rsidRPr="009C4C8B">
        <w:t xml:space="preserve">erial UE height </w:t>
      </w:r>
      <w:r w:rsidRPr="009C4C8B">
        <w:rPr>
          <w:b/>
          <w:bCs/>
        </w:rPr>
        <w:t>becomes</w:t>
      </w:r>
      <w:r w:rsidRPr="009C4C8B">
        <w:t xml:space="preserve"> lower than absolute threshold</w:t>
      </w:r>
      <w:r>
        <w:t>”, respectively.</w:t>
      </w:r>
    </w:p>
    <w:p w14:paraId="21B90FFB" w14:textId="37E63EE6" w:rsidR="00846A94" w:rsidRPr="005152ED" w:rsidRDefault="00846A94" w:rsidP="00846A94">
      <w:pPr>
        <w:rPr>
          <w:b/>
          <w:bCs/>
        </w:rPr>
      </w:pPr>
      <w:r w:rsidRPr="005152ED">
        <w:rPr>
          <w:b/>
          <w:bCs/>
        </w:rPr>
        <w:t>Observation</w:t>
      </w:r>
      <w:r w:rsidR="00E363F3">
        <w:rPr>
          <w:b/>
          <w:bCs/>
        </w:rPr>
        <w:t xml:space="preserve"> 4</w:t>
      </w:r>
      <w:r w:rsidRPr="005152ED">
        <w:rPr>
          <w:b/>
          <w:bCs/>
        </w:rPr>
        <w:t>: In the procedural text of the LTE RRC specification, the trigger for Event H1 and Event H2 is defined as the UE being above or below a threshold, respectively.</w:t>
      </w:r>
    </w:p>
    <w:p w14:paraId="53A6E1C8" w14:textId="23E78378" w:rsidR="00846A94" w:rsidRPr="005152ED" w:rsidRDefault="00846A94" w:rsidP="00846A94">
      <w:pPr>
        <w:rPr>
          <w:b/>
          <w:bCs/>
        </w:rPr>
      </w:pPr>
      <w:r w:rsidRPr="005152ED">
        <w:rPr>
          <w:b/>
          <w:bCs/>
        </w:rPr>
        <w:t>Observation</w:t>
      </w:r>
      <w:r w:rsidR="00E363F3">
        <w:rPr>
          <w:b/>
          <w:bCs/>
        </w:rPr>
        <w:t xml:space="preserve"> 5</w:t>
      </w:r>
      <w:r w:rsidRPr="005152ED">
        <w:rPr>
          <w:b/>
          <w:bCs/>
        </w:rPr>
        <w:t>: In the ASN.1 definition text of the LTE RRC specification, the trigger for Event H1 and Event H2 is defined as the UE crossing above or below an absolute threshold.</w:t>
      </w:r>
    </w:p>
    <w:p w14:paraId="44308814" w14:textId="15401076" w:rsidR="00846A94" w:rsidRDefault="00846A94" w:rsidP="00846A94">
      <w:r>
        <w:t xml:space="preserve">It needs to be decided whether Event H1 and Event H2 are triggered when the height of the aerial UE </w:t>
      </w:r>
      <w:r>
        <w:rPr>
          <w:b/>
          <w:bCs/>
        </w:rPr>
        <w:t>is</w:t>
      </w:r>
      <w:r>
        <w:t xml:space="preserve"> above or below a threshold; or whether Event H1 and Event H2 are triggered when the height of the aerial UE </w:t>
      </w:r>
      <w:r>
        <w:rPr>
          <w:b/>
          <w:bCs/>
        </w:rPr>
        <w:t>becomes</w:t>
      </w:r>
      <w:r>
        <w:t xml:space="preserve"> higher or lower than a threshold. </w:t>
      </w:r>
    </w:p>
    <w:tbl>
      <w:tblPr>
        <w:tblStyle w:val="TableGrid"/>
        <w:tblW w:w="0" w:type="auto"/>
        <w:tblLook w:val="04A0" w:firstRow="1" w:lastRow="0" w:firstColumn="1" w:lastColumn="0" w:noHBand="0" w:noVBand="1"/>
      </w:tblPr>
      <w:tblGrid>
        <w:gridCol w:w="9631"/>
      </w:tblGrid>
      <w:tr w:rsidR="00846A94" w14:paraId="5E4C6E59" w14:textId="77777777" w:rsidTr="00C27DFB">
        <w:tc>
          <w:tcPr>
            <w:tcW w:w="9631" w:type="dxa"/>
          </w:tcPr>
          <w:p w14:paraId="14E1399D" w14:textId="77777777" w:rsidR="00846A94" w:rsidRPr="00BA1B34" w:rsidRDefault="00846A94" w:rsidP="00C27DFB">
            <w:pPr>
              <w:pStyle w:val="Heading4"/>
              <w:rPr>
                <w:lang w:eastAsia="zh-CN"/>
              </w:rPr>
            </w:pPr>
            <w:bookmarkStart w:id="0" w:name="_Toc20486956"/>
            <w:bookmarkStart w:id="1" w:name="_Toc29342248"/>
            <w:bookmarkStart w:id="2" w:name="_Toc29343387"/>
            <w:bookmarkStart w:id="3" w:name="_Toc36566639"/>
            <w:bookmarkStart w:id="4" w:name="_Toc36810053"/>
            <w:bookmarkStart w:id="5" w:name="_Toc36846417"/>
            <w:bookmarkStart w:id="6" w:name="_Toc36939070"/>
            <w:bookmarkStart w:id="7" w:name="_Toc37082050"/>
            <w:bookmarkStart w:id="8" w:name="_Toc46480677"/>
            <w:bookmarkStart w:id="9" w:name="_Toc46481911"/>
            <w:bookmarkStart w:id="10" w:name="_Toc46483145"/>
            <w:bookmarkStart w:id="11" w:name="_Toc115702241"/>
            <w:r w:rsidRPr="00BA1B34">
              <w:t>5.5.4.16</w:t>
            </w:r>
            <w:r w:rsidRPr="00BA1B34">
              <w:tab/>
              <w:t>Event H1 (The Aerial UE height is above a threshold)</w:t>
            </w:r>
            <w:bookmarkEnd w:id="0"/>
            <w:bookmarkEnd w:id="1"/>
            <w:bookmarkEnd w:id="2"/>
            <w:bookmarkEnd w:id="3"/>
            <w:bookmarkEnd w:id="4"/>
            <w:bookmarkEnd w:id="5"/>
            <w:bookmarkEnd w:id="6"/>
            <w:bookmarkEnd w:id="7"/>
            <w:bookmarkEnd w:id="8"/>
            <w:bookmarkEnd w:id="9"/>
            <w:bookmarkEnd w:id="10"/>
            <w:bookmarkEnd w:id="11"/>
          </w:p>
          <w:p w14:paraId="1F6C076A" w14:textId="77777777" w:rsidR="00846A94" w:rsidRPr="00BA1B34" w:rsidRDefault="00846A94" w:rsidP="00567CE5">
            <w:r w:rsidRPr="00BA1B34">
              <w:t>The UE shall:</w:t>
            </w:r>
          </w:p>
          <w:p w14:paraId="0E653D03" w14:textId="24B56AB5" w:rsidR="00846A94" w:rsidRPr="00BA1B34" w:rsidRDefault="00567CE5" w:rsidP="00CA3D54">
            <w:r>
              <w:t xml:space="preserve">    </w:t>
            </w:r>
            <w:r w:rsidR="00D21F17">
              <w:t>1</w:t>
            </w:r>
            <w:r>
              <w:t xml:space="preserve">&gt; </w:t>
            </w:r>
            <w:r w:rsidR="00846A94" w:rsidRPr="00567CE5">
              <w:t>consider</w:t>
            </w:r>
            <w:r w:rsidR="00846A94" w:rsidRPr="00BA1B34">
              <w:t xml:space="preserve"> the entering condition for this event to be satisfied when condition H1-1, as specified below, is </w:t>
            </w:r>
            <w:proofErr w:type="gramStart"/>
            <w:r w:rsidR="00846A94" w:rsidRPr="00BA1B34">
              <w:t>fulfilled;</w:t>
            </w:r>
            <w:proofErr w:type="gramEnd"/>
          </w:p>
          <w:p w14:paraId="5CE244D9" w14:textId="6D909891" w:rsidR="00846A94" w:rsidRPr="00BA1B34" w:rsidRDefault="00567CE5" w:rsidP="00CA3D54">
            <w:r>
              <w:t xml:space="preserve">    </w:t>
            </w:r>
            <w:r w:rsidR="00D21F17">
              <w:t>1</w:t>
            </w:r>
            <w:r>
              <w:t xml:space="preserve">&gt; </w:t>
            </w:r>
            <w:r w:rsidR="00846A94" w:rsidRPr="00BA1B34">
              <w:t xml:space="preserve">consider the leaving condition for this event to be satisfied when condition H1-2, as specified below, is </w:t>
            </w:r>
            <w:proofErr w:type="gramStart"/>
            <w:r w:rsidR="00846A94" w:rsidRPr="00BA1B34">
              <w:t>fulfilled;</w:t>
            </w:r>
            <w:proofErr w:type="gramEnd"/>
          </w:p>
          <w:p w14:paraId="6F7831D7" w14:textId="77777777" w:rsidR="00846A94" w:rsidRPr="00BA1B34" w:rsidRDefault="00846A94" w:rsidP="00C27DFB">
            <w:r w:rsidRPr="00BA1B34">
              <w:rPr>
                <w:lang w:eastAsia="ko-KR"/>
              </w:rPr>
              <w:t>Inequality</w:t>
            </w:r>
            <w:r w:rsidRPr="00BA1B34">
              <w:t xml:space="preserve"> H1-1 (Entering condition)</w:t>
            </w:r>
          </w:p>
          <w:p w14:paraId="711CEC5B" w14:textId="77777777" w:rsidR="00846A94" w:rsidRPr="00BA1B34" w:rsidRDefault="00846A94" w:rsidP="00C27DFB">
            <w:pPr>
              <w:pStyle w:val="EQ"/>
            </w:pPr>
            <w:r w:rsidRPr="00BA1B34">
              <w:rPr>
                <w:position w:val="-10"/>
              </w:rPr>
              <w:object w:dxaOrig="2720" w:dyaOrig="320" w14:anchorId="2A8593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pt;height:15.5pt" o:ole="" fillcolor="yellow">
                  <v:imagedata r:id="rId13" o:title=""/>
                </v:shape>
                <o:OLEObject Type="Embed" ProgID="Equation.3" ShapeID="_x0000_i1025" DrawAspect="Content" ObjectID="_1757434956" r:id="rId14"/>
              </w:object>
            </w:r>
          </w:p>
          <w:p w14:paraId="7DA44495" w14:textId="77777777" w:rsidR="00846A94" w:rsidRPr="00BA1B34" w:rsidRDefault="00846A94" w:rsidP="00C27DFB">
            <w:r w:rsidRPr="00BA1B34">
              <w:rPr>
                <w:lang w:eastAsia="ko-KR"/>
              </w:rPr>
              <w:t>Inequality</w:t>
            </w:r>
            <w:r w:rsidRPr="00BA1B34">
              <w:t xml:space="preserve"> H1-2 (Leaving condition)</w:t>
            </w:r>
          </w:p>
          <w:p w14:paraId="21E80D21" w14:textId="77777777" w:rsidR="00846A94" w:rsidRDefault="00846A94" w:rsidP="00C27DFB">
            <w:pPr>
              <w:keepNext/>
            </w:pPr>
            <w:r w:rsidRPr="00BA1B34">
              <w:rPr>
                <w:position w:val="-10"/>
              </w:rPr>
              <w:object w:dxaOrig="2720" w:dyaOrig="320" w14:anchorId="61768754">
                <v:shape id="_x0000_i1026" type="#_x0000_t75" style="width:136pt;height:15.5pt" o:ole="">
                  <v:imagedata r:id="rId15" o:title=""/>
                </v:shape>
                <o:OLEObject Type="Embed" ProgID="Equation.3" ShapeID="_x0000_i1026" DrawAspect="Content" ObjectID="_1757434957" r:id="rId16"/>
              </w:object>
            </w:r>
          </w:p>
        </w:tc>
      </w:tr>
    </w:tbl>
    <w:p w14:paraId="3532317C" w14:textId="2D3AF9B1" w:rsidR="00846A94" w:rsidRDefault="00846A94" w:rsidP="00846A94">
      <w:pPr>
        <w:pStyle w:val="Caption"/>
        <w:jc w:val="center"/>
      </w:pPr>
      <w:bookmarkStart w:id="12" w:name="_Ref142512639"/>
      <w:r>
        <w:t xml:space="preserve">Figure </w:t>
      </w:r>
      <w:r>
        <w:fldChar w:fldCharType="begin"/>
      </w:r>
      <w:r>
        <w:instrText>SEQ Figure \* ARABIC</w:instrText>
      </w:r>
      <w:r>
        <w:fldChar w:fldCharType="separate"/>
      </w:r>
      <w:r w:rsidR="002B65BC">
        <w:rPr>
          <w:noProof/>
        </w:rPr>
        <w:t>1</w:t>
      </w:r>
      <w:r>
        <w:fldChar w:fldCharType="end"/>
      </w:r>
      <w:bookmarkEnd w:id="12"/>
      <w:r>
        <w:t xml:space="preserve">: </w:t>
      </w:r>
      <w:r w:rsidRPr="00F063B4">
        <w:t xml:space="preserve">Event H1 Definition from </w:t>
      </w:r>
      <w:r w:rsidR="00D21F17">
        <w:t xml:space="preserve">LTE RRC </w:t>
      </w:r>
      <w:r w:rsidRPr="00F063B4">
        <w:t>Procedural Text</w:t>
      </w:r>
      <w:r>
        <w:t xml:space="preserve"> </w:t>
      </w:r>
      <w:r w:rsidR="0004358B">
        <w:fldChar w:fldCharType="begin"/>
      </w:r>
      <w:r w:rsidR="0004358B">
        <w:instrText xml:space="preserve"> REF _Ref146715681 \r \h </w:instrText>
      </w:r>
      <w:r w:rsidR="0004358B">
        <w:fldChar w:fldCharType="separate"/>
      </w:r>
      <w:r w:rsidR="002B65BC">
        <w:t>[4]</w:t>
      </w:r>
      <w:r w:rsidR="0004358B">
        <w:fldChar w:fldCharType="end"/>
      </w:r>
    </w:p>
    <w:tbl>
      <w:tblPr>
        <w:tblStyle w:val="TableGrid"/>
        <w:tblW w:w="0" w:type="auto"/>
        <w:tblLook w:val="04A0" w:firstRow="1" w:lastRow="0" w:firstColumn="1" w:lastColumn="0" w:noHBand="0" w:noVBand="1"/>
      </w:tblPr>
      <w:tblGrid>
        <w:gridCol w:w="9631"/>
      </w:tblGrid>
      <w:tr w:rsidR="00846A94" w14:paraId="51233463" w14:textId="77777777" w:rsidTr="00C27DFB">
        <w:tc>
          <w:tcPr>
            <w:tcW w:w="9631" w:type="dxa"/>
          </w:tcPr>
          <w:p w14:paraId="61A14420" w14:textId="77777777" w:rsidR="00846A94" w:rsidRPr="00BA1B34" w:rsidRDefault="00846A94" w:rsidP="00C27DFB">
            <w:pPr>
              <w:pStyle w:val="Heading4"/>
              <w:rPr>
                <w:lang w:eastAsia="zh-CN"/>
              </w:rPr>
            </w:pPr>
            <w:bookmarkStart w:id="13" w:name="_Toc20486957"/>
            <w:bookmarkStart w:id="14" w:name="_Toc29342249"/>
            <w:bookmarkStart w:id="15" w:name="_Toc29343388"/>
            <w:bookmarkStart w:id="16" w:name="_Toc36566640"/>
            <w:bookmarkStart w:id="17" w:name="_Toc36810054"/>
            <w:bookmarkStart w:id="18" w:name="_Toc36846418"/>
            <w:bookmarkStart w:id="19" w:name="_Toc36939071"/>
            <w:bookmarkStart w:id="20" w:name="_Toc37082051"/>
            <w:bookmarkStart w:id="21" w:name="_Toc46480678"/>
            <w:bookmarkStart w:id="22" w:name="_Toc46481912"/>
            <w:bookmarkStart w:id="23" w:name="_Toc46483146"/>
            <w:bookmarkStart w:id="24" w:name="_Toc115702242"/>
            <w:r w:rsidRPr="00BA1B34">
              <w:lastRenderedPageBreak/>
              <w:t>5.5.4.17</w:t>
            </w:r>
            <w:r w:rsidRPr="00BA1B34">
              <w:tab/>
              <w:t>Event H2 (The Aerial UE height is below a threshold)</w:t>
            </w:r>
            <w:bookmarkEnd w:id="13"/>
            <w:bookmarkEnd w:id="14"/>
            <w:bookmarkEnd w:id="15"/>
            <w:bookmarkEnd w:id="16"/>
            <w:bookmarkEnd w:id="17"/>
            <w:bookmarkEnd w:id="18"/>
            <w:bookmarkEnd w:id="19"/>
            <w:bookmarkEnd w:id="20"/>
            <w:bookmarkEnd w:id="21"/>
            <w:bookmarkEnd w:id="22"/>
            <w:bookmarkEnd w:id="23"/>
            <w:bookmarkEnd w:id="24"/>
          </w:p>
          <w:p w14:paraId="02BF76EA" w14:textId="77777777" w:rsidR="00846A94" w:rsidRPr="00BA1B34" w:rsidRDefault="00846A94" w:rsidP="00C27DFB">
            <w:r w:rsidRPr="00BA1B34">
              <w:t>The UE shall:</w:t>
            </w:r>
          </w:p>
          <w:p w14:paraId="0641A915" w14:textId="4A89B42C" w:rsidR="00846A94" w:rsidRPr="00BA1B34" w:rsidRDefault="00567CE5" w:rsidP="00CA3D54">
            <w:r>
              <w:t xml:space="preserve">    </w:t>
            </w:r>
            <w:r w:rsidR="00D21F17">
              <w:t>1</w:t>
            </w:r>
            <w:r>
              <w:t xml:space="preserve">&gt; </w:t>
            </w:r>
            <w:r w:rsidR="00846A94" w:rsidRPr="00BA1B34">
              <w:t xml:space="preserve">consider the entering condition for this event to be satisfied when condition H2-1, as specified below, is </w:t>
            </w:r>
            <w:proofErr w:type="gramStart"/>
            <w:r w:rsidR="00846A94" w:rsidRPr="00BA1B34">
              <w:t>fulfilled;</w:t>
            </w:r>
            <w:proofErr w:type="gramEnd"/>
          </w:p>
          <w:p w14:paraId="20003558" w14:textId="1FD1D0A8" w:rsidR="00846A94" w:rsidRPr="00BA1B34" w:rsidRDefault="00567CE5" w:rsidP="00CA3D54">
            <w:r>
              <w:t xml:space="preserve">    </w:t>
            </w:r>
            <w:r w:rsidR="00D21F17">
              <w:t>1</w:t>
            </w:r>
            <w:r>
              <w:t xml:space="preserve">&gt; </w:t>
            </w:r>
            <w:r w:rsidR="00846A94" w:rsidRPr="00BA1B34">
              <w:t xml:space="preserve">consider the leaving condition for this event to be satisfied when condition H2-2, as specified below, is </w:t>
            </w:r>
            <w:proofErr w:type="gramStart"/>
            <w:r w:rsidR="00846A94" w:rsidRPr="00BA1B34">
              <w:t>fulfilled;</w:t>
            </w:r>
            <w:proofErr w:type="gramEnd"/>
          </w:p>
          <w:p w14:paraId="430B299B" w14:textId="77777777" w:rsidR="00846A94" w:rsidRPr="00BA1B34" w:rsidRDefault="00846A94" w:rsidP="00C27DFB">
            <w:r w:rsidRPr="00BA1B34">
              <w:rPr>
                <w:lang w:eastAsia="ko-KR"/>
              </w:rPr>
              <w:t>Inequality</w:t>
            </w:r>
            <w:r w:rsidRPr="00BA1B34">
              <w:t xml:space="preserve"> H2-1 (Entering condition)</w:t>
            </w:r>
          </w:p>
          <w:p w14:paraId="1E47F631" w14:textId="77777777" w:rsidR="00846A94" w:rsidRPr="00BA1B34" w:rsidRDefault="00846A94" w:rsidP="00C27DFB">
            <w:pPr>
              <w:pStyle w:val="EQ"/>
            </w:pPr>
            <w:r w:rsidRPr="00BA1B34">
              <w:rPr>
                <w:position w:val="-10"/>
              </w:rPr>
              <w:object w:dxaOrig="2720" w:dyaOrig="320" w14:anchorId="1B329894">
                <v:shape id="_x0000_i1027" type="#_x0000_t75" style="width:136pt;height:15.5pt" o:ole="" fillcolor="yellow">
                  <v:imagedata r:id="rId17" o:title=""/>
                </v:shape>
                <o:OLEObject Type="Embed" ProgID="Equation.3" ShapeID="_x0000_i1027" DrawAspect="Content" ObjectID="_1757434958" r:id="rId18"/>
              </w:object>
            </w:r>
          </w:p>
          <w:p w14:paraId="49BC6D8C" w14:textId="77777777" w:rsidR="00846A94" w:rsidRPr="00BA1B34" w:rsidRDefault="00846A94" w:rsidP="00C27DFB">
            <w:r w:rsidRPr="00BA1B34">
              <w:rPr>
                <w:lang w:eastAsia="ko-KR"/>
              </w:rPr>
              <w:t>Inequality</w:t>
            </w:r>
            <w:r w:rsidRPr="00BA1B34">
              <w:t xml:space="preserve"> H2-2 (Leaving condition)</w:t>
            </w:r>
          </w:p>
          <w:p w14:paraId="5CC37318" w14:textId="77777777" w:rsidR="00846A94" w:rsidRDefault="00846A94" w:rsidP="00C27DFB">
            <w:r w:rsidRPr="00BA1B34">
              <w:rPr>
                <w:position w:val="-10"/>
              </w:rPr>
              <w:object w:dxaOrig="2720" w:dyaOrig="320" w14:anchorId="7F14314A">
                <v:shape id="_x0000_i1028" type="#_x0000_t75" style="width:136pt;height:15.5pt" o:ole="">
                  <v:imagedata r:id="rId19" o:title=""/>
                </v:shape>
                <o:OLEObject Type="Embed" ProgID="Equation.3" ShapeID="_x0000_i1028" DrawAspect="Content" ObjectID="_1757434959" r:id="rId20"/>
              </w:object>
            </w:r>
          </w:p>
        </w:tc>
      </w:tr>
    </w:tbl>
    <w:p w14:paraId="4E9D9D8B" w14:textId="507FD4CD" w:rsidR="00846A94" w:rsidRDefault="00846A94" w:rsidP="00846A94">
      <w:pPr>
        <w:pStyle w:val="Caption"/>
        <w:jc w:val="center"/>
      </w:pPr>
      <w:bookmarkStart w:id="25" w:name="_Ref142512669"/>
      <w:r>
        <w:t xml:space="preserve">Figure </w:t>
      </w:r>
      <w:r>
        <w:fldChar w:fldCharType="begin"/>
      </w:r>
      <w:r>
        <w:instrText>SEQ Figure \* ARABIC</w:instrText>
      </w:r>
      <w:r>
        <w:fldChar w:fldCharType="separate"/>
      </w:r>
      <w:r w:rsidR="002B65BC">
        <w:rPr>
          <w:noProof/>
        </w:rPr>
        <w:t>2</w:t>
      </w:r>
      <w:r>
        <w:fldChar w:fldCharType="end"/>
      </w:r>
      <w:bookmarkEnd w:id="25"/>
      <w:r>
        <w:t xml:space="preserve">: </w:t>
      </w:r>
      <w:r w:rsidRPr="00E0006A">
        <w:t>Event H</w:t>
      </w:r>
      <w:r>
        <w:t>2</w:t>
      </w:r>
      <w:r w:rsidRPr="00E0006A">
        <w:t xml:space="preserve"> Definition from</w:t>
      </w:r>
      <w:r w:rsidR="00D21F17">
        <w:t xml:space="preserve"> LTE RRC</w:t>
      </w:r>
      <w:r w:rsidRPr="00E0006A">
        <w:t xml:space="preserve"> Procedural Text</w:t>
      </w:r>
      <w:r>
        <w:t xml:space="preserve"> </w:t>
      </w:r>
      <w:r w:rsidR="0004358B">
        <w:fldChar w:fldCharType="begin"/>
      </w:r>
      <w:r w:rsidR="0004358B">
        <w:instrText xml:space="preserve"> REF _Ref146715681 \r \h </w:instrText>
      </w:r>
      <w:r w:rsidR="0004358B">
        <w:fldChar w:fldCharType="separate"/>
      </w:r>
      <w:r w:rsidR="002B65BC">
        <w:t>[4]</w:t>
      </w:r>
      <w:r w:rsidR="0004358B">
        <w:fldChar w:fldCharType="end"/>
      </w:r>
    </w:p>
    <w:tbl>
      <w:tblPr>
        <w:tblStyle w:val="TableGrid"/>
        <w:tblW w:w="0" w:type="auto"/>
        <w:tblLook w:val="04A0" w:firstRow="1" w:lastRow="0" w:firstColumn="1" w:lastColumn="0" w:noHBand="0" w:noVBand="1"/>
      </w:tblPr>
      <w:tblGrid>
        <w:gridCol w:w="9631"/>
      </w:tblGrid>
      <w:tr w:rsidR="00846A94" w14:paraId="43DF39D9" w14:textId="77777777" w:rsidTr="00C27DFB">
        <w:tc>
          <w:tcPr>
            <w:tcW w:w="9631" w:type="dxa"/>
          </w:tcPr>
          <w:p w14:paraId="0FB1C6B3" w14:textId="77777777" w:rsidR="00846A94" w:rsidRDefault="00846A94" w:rsidP="00C27DFB">
            <w:pPr>
              <w:rPr>
                <w:lang w:eastAsia="zh-CN"/>
              </w:rPr>
            </w:pPr>
            <w:r>
              <w:rPr>
                <w:lang w:eastAsia="zh-CN"/>
              </w:rPr>
              <w:t>The E-UTRA reporting events concerning Aerial UE height are labelled H</w:t>
            </w:r>
            <w:r>
              <w:rPr>
                <w:i/>
                <w:lang w:eastAsia="zh-CN"/>
              </w:rPr>
              <w:t>N</w:t>
            </w:r>
            <w:r>
              <w:rPr>
                <w:lang w:eastAsia="zh-CN"/>
              </w:rPr>
              <w:t xml:space="preserve"> with </w:t>
            </w:r>
            <w:r>
              <w:rPr>
                <w:i/>
                <w:lang w:eastAsia="zh-CN"/>
              </w:rPr>
              <w:t>N</w:t>
            </w:r>
            <w:r>
              <w:rPr>
                <w:lang w:eastAsia="zh-CN"/>
              </w:rPr>
              <w:t xml:space="preserve"> equal to 1 and 2.</w:t>
            </w:r>
          </w:p>
          <w:p w14:paraId="32207567" w14:textId="77777777" w:rsidR="00846A94" w:rsidRDefault="00846A94" w:rsidP="00C27DFB">
            <w:pPr>
              <w:pStyle w:val="B1"/>
              <w:keepNext/>
              <w:keepLines/>
              <w:ind w:left="1418" w:hanging="1134"/>
              <w:rPr>
                <w:lang w:eastAsia="zh-CN"/>
              </w:rPr>
            </w:pPr>
            <w:r>
              <w:rPr>
                <w:lang w:eastAsia="zh-CN"/>
              </w:rPr>
              <w:t>Event H1:</w:t>
            </w:r>
            <w:r>
              <w:rPr>
                <w:lang w:eastAsia="zh-CN"/>
              </w:rPr>
              <w:tab/>
              <w:t xml:space="preserve">Aerial UE height becomes higher than absolute </w:t>
            </w:r>
            <w:proofErr w:type="gramStart"/>
            <w:r>
              <w:rPr>
                <w:lang w:eastAsia="zh-CN"/>
              </w:rPr>
              <w:t>threshold;</w:t>
            </w:r>
            <w:proofErr w:type="gramEnd"/>
          </w:p>
          <w:p w14:paraId="2244C8FC" w14:textId="77777777" w:rsidR="00846A94" w:rsidRDefault="00846A94" w:rsidP="00C27DFB">
            <w:pPr>
              <w:pStyle w:val="B1"/>
              <w:keepNext/>
              <w:keepLines/>
              <w:ind w:left="1418" w:hanging="1134"/>
              <w:rPr>
                <w:lang w:eastAsia="zh-CN"/>
              </w:rPr>
            </w:pPr>
            <w:r>
              <w:rPr>
                <w:lang w:eastAsia="zh-CN"/>
              </w:rPr>
              <w:t>Event H2:</w:t>
            </w:r>
            <w:r>
              <w:rPr>
                <w:lang w:eastAsia="zh-CN"/>
              </w:rPr>
              <w:tab/>
              <w:t>Aerial UE height becomes lower than absolute threshold.</w:t>
            </w:r>
          </w:p>
        </w:tc>
      </w:tr>
    </w:tbl>
    <w:p w14:paraId="65BB0C8D" w14:textId="511C49F4" w:rsidR="00846A94" w:rsidRDefault="00846A94" w:rsidP="00846A94">
      <w:pPr>
        <w:pStyle w:val="Caption"/>
        <w:jc w:val="center"/>
      </w:pPr>
      <w:bookmarkStart w:id="26" w:name="_Ref142512807"/>
      <w:r>
        <w:t xml:space="preserve">Figure </w:t>
      </w:r>
      <w:r>
        <w:fldChar w:fldCharType="begin"/>
      </w:r>
      <w:r>
        <w:instrText>SEQ Figure \* ARABIC</w:instrText>
      </w:r>
      <w:r>
        <w:fldChar w:fldCharType="separate"/>
      </w:r>
      <w:r w:rsidR="002B65BC">
        <w:rPr>
          <w:noProof/>
        </w:rPr>
        <w:t>3</w:t>
      </w:r>
      <w:r>
        <w:fldChar w:fldCharType="end"/>
      </w:r>
      <w:bookmarkEnd w:id="26"/>
      <w:r>
        <w:t>:</w:t>
      </w:r>
      <w:r w:rsidRPr="00D67FEF">
        <w:t>Event H1</w:t>
      </w:r>
      <w:r>
        <w:t xml:space="preserve"> and Event H2</w:t>
      </w:r>
      <w:r w:rsidRPr="00D67FEF">
        <w:t xml:space="preserve"> Definition</w:t>
      </w:r>
      <w:r>
        <w:t>s</w:t>
      </w:r>
      <w:r w:rsidRPr="00D67FEF">
        <w:t xml:space="preserve"> </w:t>
      </w:r>
      <w:r>
        <w:t>from</w:t>
      </w:r>
      <w:r w:rsidR="00D21F17">
        <w:t xml:space="preserve"> LTE RRC</w:t>
      </w:r>
      <w:r>
        <w:t xml:space="preserve"> ASN.1 Definition Text </w:t>
      </w:r>
      <w:r w:rsidR="0004358B">
        <w:fldChar w:fldCharType="begin"/>
      </w:r>
      <w:r w:rsidR="0004358B">
        <w:instrText xml:space="preserve"> REF _Ref146715681 \r \h </w:instrText>
      </w:r>
      <w:r w:rsidR="0004358B">
        <w:fldChar w:fldCharType="separate"/>
      </w:r>
      <w:r w:rsidR="002B65BC">
        <w:t>[4]</w:t>
      </w:r>
      <w:r w:rsidR="0004358B">
        <w:fldChar w:fldCharType="end"/>
      </w:r>
    </w:p>
    <w:p w14:paraId="53DD6B71" w14:textId="603E2744" w:rsidR="00846A94" w:rsidRPr="005152ED" w:rsidRDefault="00846A94" w:rsidP="00846A94">
      <w:pPr>
        <w:rPr>
          <w:b/>
          <w:bCs/>
        </w:rPr>
      </w:pPr>
      <w:r w:rsidRPr="005152ED">
        <w:rPr>
          <w:b/>
          <w:bCs/>
        </w:rPr>
        <w:t>Observation</w:t>
      </w:r>
      <w:r w:rsidR="00E363F3">
        <w:rPr>
          <w:b/>
          <w:bCs/>
        </w:rPr>
        <w:t xml:space="preserve"> 6</w:t>
      </w:r>
      <w:r w:rsidRPr="005152ED">
        <w:rPr>
          <w:b/>
          <w:bCs/>
        </w:rPr>
        <w:t xml:space="preserve">: Based on the analysis above, the definitions for </w:t>
      </w:r>
      <w:r>
        <w:rPr>
          <w:b/>
          <w:bCs/>
        </w:rPr>
        <w:t xml:space="preserve">triggering </w:t>
      </w:r>
      <w:r w:rsidRPr="005152ED">
        <w:rPr>
          <w:b/>
          <w:bCs/>
        </w:rPr>
        <w:t>Event H1 and Event H2 are ambiguous.</w:t>
      </w:r>
    </w:p>
    <w:p w14:paraId="706FAF4E" w14:textId="77777777" w:rsidR="00846A94" w:rsidRDefault="00846A94" w:rsidP="00846A94">
      <w:r>
        <w:t>To resolve the ambiguities, triggering or entering condition(s) must first be decided for Event H1 and Event H2. Some options are listed for the purpose of discussion:</w:t>
      </w:r>
    </w:p>
    <w:p w14:paraId="07A53AB3" w14:textId="77777777" w:rsidR="00846A94" w:rsidRDefault="00846A94" w:rsidP="00846A94">
      <w:r w:rsidRPr="0062556A">
        <w:rPr>
          <w:u w:val="single"/>
        </w:rPr>
        <w:t>Option 1:</w:t>
      </w:r>
      <w:r>
        <w:t xml:space="preserve"> The entering condition for Event H1 is satisfied when the UE </w:t>
      </w:r>
      <w:r w:rsidRPr="00245996">
        <w:rPr>
          <w:b/>
          <w:bCs/>
        </w:rPr>
        <w:t>ascends above</w:t>
      </w:r>
      <w:r>
        <w:t xml:space="preserve"> a threshold, taking into account the hysteresis and offset parameters. Similarly, the entering condition for Event H2 is satisfied when the UE </w:t>
      </w:r>
      <w:r w:rsidRPr="00245996">
        <w:rPr>
          <w:b/>
          <w:bCs/>
        </w:rPr>
        <w:t>descends below</w:t>
      </w:r>
      <w:r>
        <w:t xml:space="preserve"> a threshold, taking into account the hysteresis and offset parameters. Note that the leaving conditions for these parameters are more obvious because they only make sense in terms of crossing a threshold.</w:t>
      </w:r>
    </w:p>
    <w:p w14:paraId="68C9A623" w14:textId="4C53C408" w:rsidR="00846A94" w:rsidRDefault="00846A94" w:rsidP="00846A94">
      <w:r w:rsidRPr="72A74740">
        <w:rPr>
          <w:u w:val="single"/>
        </w:rPr>
        <w:t>Option 2:</w:t>
      </w:r>
      <w:r>
        <w:t xml:space="preserve"> The entering condition for Event H1 is satisfied when the UE </w:t>
      </w:r>
      <w:r w:rsidRPr="72A74740">
        <w:rPr>
          <w:b/>
          <w:bCs/>
        </w:rPr>
        <w:t>is</w:t>
      </w:r>
      <w:r>
        <w:t xml:space="preserve"> above a threshold at the time of applying the configuration. Similarly, the entering condition for Event H2 </w:t>
      </w:r>
      <w:r w:rsidRPr="72A74740">
        <w:rPr>
          <w:b/>
          <w:bCs/>
        </w:rPr>
        <w:t>is</w:t>
      </w:r>
      <w:r>
        <w:t xml:space="preserve"> satisfied when the UE </w:t>
      </w:r>
      <w:r>
        <w:rPr>
          <w:b/>
          <w:bCs/>
        </w:rPr>
        <w:t>is</w:t>
      </w:r>
      <w:r>
        <w:t xml:space="preserve"> below a threshold at the time of applying the configuration. With this option, the UE could be triggered by Event H1 or Event H2 to send a Measurement Report immediately after being configured with either event if the UE is above the Event H1 threshold, or if the UE is below the Event H2 threshold.</w:t>
      </w:r>
    </w:p>
    <w:p w14:paraId="1AF78700" w14:textId="77777777" w:rsidR="00846A94" w:rsidRDefault="00846A94" w:rsidP="00846A94">
      <w:r w:rsidRPr="72A74740">
        <w:rPr>
          <w:u w:val="single"/>
        </w:rPr>
        <w:t>Option 3:</w:t>
      </w:r>
      <w:r>
        <w:t xml:space="preserve"> Allow for Option 1 and Option 2. This would allow the network to immediately know of the UE’s height if the UE’s height is above any configured Event H1, taking into account the hysteresis and offset parameters, or if the UE’s height is below any configured Event H2, taking into account the hysteresis and offset parameters.</w:t>
      </w:r>
    </w:p>
    <w:p w14:paraId="1270E6CD" w14:textId="1728083F" w:rsidR="00762422" w:rsidRPr="00CA3D54" w:rsidRDefault="00762422" w:rsidP="00846A94">
      <w:pPr>
        <w:rPr>
          <w:b/>
          <w:bCs/>
        </w:rPr>
      </w:pPr>
      <w:r w:rsidRPr="00CA3D54">
        <w:rPr>
          <w:b/>
          <w:bCs/>
        </w:rPr>
        <w:t>Observation</w:t>
      </w:r>
      <w:r w:rsidR="00215AD6">
        <w:rPr>
          <w:b/>
          <w:bCs/>
        </w:rPr>
        <w:t xml:space="preserve"> 7</w:t>
      </w:r>
      <w:r w:rsidRPr="00CA3D54">
        <w:rPr>
          <w:b/>
          <w:bCs/>
        </w:rPr>
        <w:t xml:space="preserve">: The same definitions will apply to the </w:t>
      </w:r>
      <w:r w:rsidR="00061024" w:rsidRPr="00CA3D54">
        <w:rPr>
          <w:b/>
          <w:bCs/>
        </w:rPr>
        <w:t>Events AxHy.</w:t>
      </w:r>
    </w:p>
    <w:p w14:paraId="110D3638" w14:textId="73075899" w:rsidR="00F73A93" w:rsidRDefault="00957007" w:rsidP="00957007">
      <w:pPr>
        <w:rPr>
          <w:b/>
          <w:bCs/>
        </w:rPr>
      </w:pPr>
      <w:r w:rsidRPr="00607504">
        <w:rPr>
          <w:b/>
          <w:bCs/>
        </w:rPr>
        <w:t>Proposal</w:t>
      </w:r>
      <w:r w:rsidR="00215AD6">
        <w:rPr>
          <w:b/>
          <w:bCs/>
        </w:rPr>
        <w:t xml:space="preserve"> 2</w:t>
      </w:r>
      <w:r w:rsidRPr="00607504">
        <w:rPr>
          <w:b/>
          <w:bCs/>
        </w:rPr>
        <w:t xml:space="preserve">: Discuss </w:t>
      </w:r>
      <w:r>
        <w:rPr>
          <w:b/>
          <w:bCs/>
        </w:rPr>
        <w:t xml:space="preserve">and decide between </w:t>
      </w:r>
      <w:r w:rsidRPr="00607504">
        <w:rPr>
          <w:b/>
          <w:bCs/>
        </w:rPr>
        <w:t>options 1, 2, and 3 regarding the triggering condition(s) for Event H1 and Event H2</w:t>
      </w:r>
      <w:r w:rsidR="00061024">
        <w:rPr>
          <w:b/>
          <w:bCs/>
        </w:rPr>
        <w:t>, and Events AxHy</w:t>
      </w:r>
      <w:r w:rsidRPr="00607504">
        <w:rPr>
          <w:b/>
          <w:bCs/>
        </w:rPr>
        <w:t>.</w:t>
      </w:r>
    </w:p>
    <w:p w14:paraId="2D6103AC" w14:textId="34512EFB" w:rsidR="000027F5" w:rsidRDefault="000027F5" w:rsidP="00957007">
      <w:r w:rsidRPr="00CA3D54">
        <w:t xml:space="preserve">Based on the </w:t>
      </w:r>
      <w:r>
        <w:t>decision between the options 1, 2, and 3, the LTE specification should be clarified</w:t>
      </w:r>
      <w:r w:rsidR="00D12C71">
        <w:t xml:space="preserve"> to match the behavior.</w:t>
      </w:r>
    </w:p>
    <w:p w14:paraId="756D2584" w14:textId="2D8A4B27" w:rsidR="00D12C71" w:rsidRPr="00F73A93" w:rsidRDefault="00D12C71" w:rsidP="00957007">
      <w:pPr>
        <w:rPr>
          <w:b/>
          <w:bCs/>
        </w:rPr>
      </w:pPr>
      <w:r w:rsidRPr="00CA3D54">
        <w:rPr>
          <w:b/>
          <w:bCs/>
        </w:rPr>
        <w:t>Proposal</w:t>
      </w:r>
      <w:r w:rsidR="00215AD6">
        <w:rPr>
          <w:b/>
          <w:bCs/>
        </w:rPr>
        <w:t xml:space="preserve"> 3</w:t>
      </w:r>
      <w:r w:rsidRPr="00CA3D54">
        <w:rPr>
          <w:b/>
          <w:bCs/>
        </w:rPr>
        <w:t xml:space="preserve">: Update the LTE specification with the option selected from 1, 2, and 3, regarding the triggering condition(s) </w:t>
      </w:r>
      <w:r w:rsidR="00F73A93" w:rsidRPr="00CA3D54">
        <w:rPr>
          <w:b/>
          <w:bCs/>
        </w:rPr>
        <w:t>for Event H1 and Event H2</w:t>
      </w:r>
      <w:r w:rsidRPr="00CA3D54">
        <w:rPr>
          <w:b/>
          <w:bCs/>
        </w:rPr>
        <w:t>.</w:t>
      </w:r>
    </w:p>
    <w:p w14:paraId="3682683D" w14:textId="3E88B641" w:rsidR="001D67A4" w:rsidRDefault="001D67A4" w:rsidP="001D67A4">
      <w:pPr>
        <w:pStyle w:val="Heading2"/>
      </w:pPr>
      <w:r>
        <w:t>2.</w:t>
      </w:r>
      <w:r w:rsidR="000078C2">
        <w:t>3</w:t>
      </w:r>
      <w:r>
        <w:tab/>
        <w:t>Effect of Height-Dependent ssb-ToMeasure on Interference Reporting</w:t>
      </w:r>
    </w:p>
    <w:p w14:paraId="43E5CB9E" w14:textId="1BDCDEF5" w:rsidR="001D67A4" w:rsidRDefault="008457D2" w:rsidP="001D67A4">
      <w:pPr>
        <w:jc w:val="both"/>
        <w:rPr>
          <w:noProof/>
        </w:rPr>
      </w:pPr>
      <w:r>
        <w:rPr>
          <w:noProof/>
        </w:rPr>
        <w:t xml:space="preserve">For a </w:t>
      </w:r>
      <w:r>
        <w:rPr>
          <w:i/>
          <w:iCs/>
          <w:noProof/>
        </w:rPr>
        <w:t>ReportConfig</w:t>
      </w:r>
      <w:r>
        <w:rPr>
          <w:noProof/>
        </w:rPr>
        <w:t xml:space="preserve"> configured with </w:t>
      </w:r>
      <w:r w:rsidR="001D67A4" w:rsidRPr="00336AE9">
        <w:rPr>
          <w:i/>
          <w:iCs/>
          <w:noProof/>
        </w:rPr>
        <w:t xml:space="preserve">numberOfTriggeringCells </w:t>
      </w:r>
      <w:r w:rsidR="001D67A4">
        <w:rPr>
          <w:noProof/>
        </w:rPr>
        <w:t xml:space="preserve">and </w:t>
      </w:r>
      <w:r w:rsidR="001D67A4">
        <w:rPr>
          <w:i/>
          <w:iCs/>
          <w:noProof/>
        </w:rPr>
        <w:t>ssb</w:t>
      </w:r>
      <w:r w:rsidR="001D67A4" w:rsidRPr="00336AE9">
        <w:rPr>
          <w:i/>
          <w:iCs/>
          <w:noProof/>
        </w:rPr>
        <w:t>-ToMeasure</w:t>
      </w:r>
      <w:r w:rsidR="001D67A4">
        <w:rPr>
          <w:noProof/>
        </w:rPr>
        <w:t xml:space="preserve">, the UE will only measure signal strength of the SSBs listed in </w:t>
      </w:r>
      <w:r w:rsidR="001D67A4">
        <w:rPr>
          <w:i/>
          <w:iCs/>
          <w:noProof/>
        </w:rPr>
        <w:t>ssb</w:t>
      </w:r>
      <w:r w:rsidR="001D67A4" w:rsidRPr="00DB575D">
        <w:rPr>
          <w:i/>
          <w:iCs/>
          <w:noProof/>
        </w:rPr>
        <w:t>-ToMeasure</w:t>
      </w:r>
      <w:r w:rsidR="001D67A4">
        <w:rPr>
          <w:noProof/>
        </w:rPr>
        <w:t xml:space="preserve"> even if there are stronger SSBs than those in the list. That means that </w:t>
      </w:r>
      <w:r w:rsidR="001D67A4">
        <w:rPr>
          <w:noProof/>
        </w:rPr>
        <w:lastRenderedPageBreak/>
        <w:t xml:space="preserve">interference could be underreported. For example (see </w:t>
      </w:r>
      <w:r w:rsidR="001D67A4">
        <w:rPr>
          <w:noProof/>
        </w:rPr>
        <w:fldChar w:fldCharType="begin"/>
      </w:r>
      <w:r w:rsidR="001D67A4">
        <w:rPr>
          <w:noProof/>
        </w:rPr>
        <w:instrText xml:space="preserve"> REF _Ref138681618 \h </w:instrText>
      </w:r>
      <w:r w:rsidR="001D67A4">
        <w:rPr>
          <w:noProof/>
        </w:rPr>
      </w:r>
      <w:r w:rsidR="001D67A4">
        <w:rPr>
          <w:noProof/>
        </w:rPr>
        <w:fldChar w:fldCharType="separate"/>
      </w:r>
      <w:r w:rsidR="002B65BC">
        <w:t xml:space="preserve">Figure </w:t>
      </w:r>
      <w:r w:rsidR="002B65BC">
        <w:rPr>
          <w:noProof/>
        </w:rPr>
        <w:t>5</w:t>
      </w:r>
      <w:r w:rsidR="001D67A4">
        <w:rPr>
          <w:noProof/>
        </w:rPr>
        <w:fldChar w:fldCharType="end"/>
      </w:r>
      <w:r w:rsidR="001D67A4">
        <w:rPr>
          <w:noProof/>
        </w:rPr>
        <w:t xml:space="preserve">), a cell could be configured with SSBs (0 and 1) that are tilted upward for better UAV UE operation, so </w:t>
      </w:r>
      <w:r w:rsidR="001D67A4">
        <w:rPr>
          <w:i/>
          <w:iCs/>
          <w:noProof/>
        </w:rPr>
        <w:t>ssb</w:t>
      </w:r>
      <w:r w:rsidR="001D67A4" w:rsidRPr="00DA2F10">
        <w:rPr>
          <w:i/>
          <w:iCs/>
          <w:noProof/>
        </w:rPr>
        <w:t>-ToMeasure</w:t>
      </w:r>
      <w:r w:rsidR="001D67A4">
        <w:rPr>
          <w:noProof/>
        </w:rPr>
        <w:t xml:space="preserve"> is set to measure only SSBs 0 and 1. The remaining SSBs, shown in blue, would not be measured, even for the purpose of interference reporting.</w:t>
      </w:r>
    </w:p>
    <w:p w14:paraId="61C155F8" w14:textId="77777777" w:rsidR="001D67A4" w:rsidRDefault="001D67A4" w:rsidP="001D67A4">
      <w:pPr>
        <w:keepNext/>
        <w:jc w:val="center"/>
      </w:pPr>
      <w:r>
        <w:rPr>
          <w:noProof/>
        </w:rPr>
        <w:drawing>
          <wp:inline distT="0" distB="0" distL="0" distR="0" wp14:anchorId="517B14A3" wp14:editId="79D39D55">
            <wp:extent cx="1514475" cy="13398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17480" cy="1342488"/>
                    </a:xfrm>
                    <a:prstGeom prst="rect">
                      <a:avLst/>
                    </a:prstGeom>
                    <a:noFill/>
                  </pic:spPr>
                </pic:pic>
              </a:graphicData>
            </a:graphic>
          </wp:inline>
        </w:drawing>
      </w:r>
    </w:p>
    <w:p w14:paraId="510C08AC" w14:textId="0362253D" w:rsidR="001D67A4" w:rsidRPr="00336AE9" w:rsidRDefault="001D67A4" w:rsidP="001D67A4">
      <w:pPr>
        <w:pStyle w:val="Caption"/>
        <w:jc w:val="center"/>
        <w:rPr>
          <w:noProof/>
        </w:rPr>
      </w:pPr>
      <w:bookmarkStart w:id="27" w:name="_Ref138681618"/>
      <w:r>
        <w:t xml:space="preserve">Figure </w:t>
      </w:r>
      <w:r>
        <w:fldChar w:fldCharType="begin"/>
      </w:r>
      <w:r>
        <w:instrText>SEQ Figure \* ARABIC</w:instrText>
      </w:r>
      <w:r>
        <w:fldChar w:fldCharType="separate"/>
      </w:r>
      <w:r w:rsidR="002B65BC">
        <w:rPr>
          <w:noProof/>
        </w:rPr>
        <w:t>5</w:t>
      </w:r>
      <w:r>
        <w:fldChar w:fldCharType="end"/>
      </w:r>
      <w:bookmarkEnd w:id="27"/>
      <w:r>
        <w:t>: UAV UE and gNodeB with ssb-ToMeasure Configured</w:t>
      </w:r>
    </w:p>
    <w:p w14:paraId="55B598CE" w14:textId="77777777" w:rsidR="001D67A4" w:rsidRPr="000520A8" w:rsidRDefault="001D67A4" w:rsidP="001D67A4">
      <w:r>
        <w:t xml:space="preserve">To mitigate the issue of incomplete interference reporting, a configuration parameter could be added that allows the UAV UE to measure all SSBs when </w:t>
      </w:r>
      <w:r w:rsidRPr="00936923">
        <w:rPr>
          <w:i/>
          <w:iCs/>
        </w:rPr>
        <w:t>numberOfTriggeringCells</w:t>
      </w:r>
      <w:r>
        <w:t xml:space="preserve"> is configured.</w:t>
      </w:r>
    </w:p>
    <w:p w14:paraId="32B40D60" w14:textId="5F7AEDE6" w:rsidR="001D67A4" w:rsidRPr="00C95CBD" w:rsidRDefault="001D67A4" w:rsidP="001D67A4">
      <w:pPr>
        <w:rPr>
          <w:b/>
          <w:bCs/>
        </w:rPr>
      </w:pPr>
      <w:r w:rsidRPr="00C95CBD">
        <w:rPr>
          <w:b/>
          <w:bCs/>
        </w:rPr>
        <w:t>Observation</w:t>
      </w:r>
      <w:r w:rsidR="00215AD6">
        <w:rPr>
          <w:b/>
          <w:bCs/>
        </w:rPr>
        <w:t xml:space="preserve"> 8</w:t>
      </w:r>
      <w:r w:rsidRPr="00C95CBD">
        <w:rPr>
          <w:b/>
          <w:bCs/>
        </w:rPr>
        <w:t xml:space="preserve">: The </w:t>
      </w:r>
      <w:r>
        <w:rPr>
          <w:b/>
          <w:bCs/>
        </w:rPr>
        <w:t>purpose</w:t>
      </w:r>
      <w:r w:rsidRPr="00C95CBD">
        <w:rPr>
          <w:b/>
          <w:bCs/>
        </w:rPr>
        <w:t xml:space="preserve"> of the numberOfTriggeringCells </w:t>
      </w:r>
      <w:r w:rsidR="00A02231">
        <w:rPr>
          <w:b/>
          <w:bCs/>
        </w:rPr>
        <w:t xml:space="preserve">is an </w:t>
      </w:r>
      <w:r w:rsidRPr="00C95CBD">
        <w:rPr>
          <w:b/>
          <w:bCs/>
        </w:rPr>
        <w:t xml:space="preserve">interference reporting mechanism and ssb-ToMeasure </w:t>
      </w:r>
      <w:r w:rsidR="00A02231">
        <w:rPr>
          <w:b/>
          <w:bCs/>
        </w:rPr>
        <w:t>is for mobility</w:t>
      </w:r>
      <w:r w:rsidRPr="00C95CBD">
        <w:rPr>
          <w:b/>
          <w:bCs/>
        </w:rPr>
        <w:t>.</w:t>
      </w:r>
    </w:p>
    <w:p w14:paraId="4071DCFD" w14:textId="0EBDE01F" w:rsidR="001D67A4" w:rsidRPr="00C95CBD" w:rsidRDefault="001D67A4" w:rsidP="001D67A4">
      <w:pPr>
        <w:rPr>
          <w:b/>
          <w:bCs/>
        </w:rPr>
      </w:pPr>
      <w:r w:rsidRPr="00C95CBD">
        <w:rPr>
          <w:b/>
          <w:bCs/>
        </w:rPr>
        <w:t>Observation</w:t>
      </w:r>
      <w:r w:rsidR="00215AD6">
        <w:rPr>
          <w:b/>
          <w:bCs/>
        </w:rPr>
        <w:t xml:space="preserve"> 9</w:t>
      </w:r>
      <w:r w:rsidRPr="00C95CBD">
        <w:rPr>
          <w:b/>
          <w:bCs/>
        </w:rPr>
        <w:t>: When ssb-ToMeasure is configured, the quality of interference reporting from the UAV UE is diminished.</w:t>
      </w:r>
    </w:p>
    <w:p w14:paraId="6B37A9D4" w14:textId="67EC1A72" w:rsidR="001D67A4" w:rsidRPr="00C95CBD" w:rsidRDefault="001D67A4" w:rsidP="001D67A4">
      <w:pPr>
        <w:rPr>
          <w:b/>
          <w:bCs/>
        </w:rPr>
      </w:pPr>
      <w:r w:rsidRPr="00C95CBD">
        <w:rPr>
          <w:b/>
          <w:bCs/>
        </w:rPr>
        <w:t>Proposal</w:t>
      </w:r>
      <w:r w:rsidR="00215AD6">
        <w:rPr>
          <w:b/>
          <w:bCs/>
        </w:rPr>
        <w:t xml:space="preserve"> 4</w:t>
      </w:r>
      <w:r w:rsidRPr="00C95CBD">
        <w:rPr>
          <w:b/>
          <w:bCs/>
        </w:rPr>
        <w:t xml:space="preserve">: </w:t>
      </w:r>
      <w:r>
        <w:rPr>
          <w:b/>
          <w:bCs/>
        </w:rPr>
        <w:t>Add a configuration parameter that, when enabled, and</w:t>
      </w:r>
      <w:r w:rsidRPr="00C95CBD">
        <w:rPr>
          <w:b/>
          <w:bCs/>
        </w:rPr>
        <w:t xml:space="preserve"> when numberOfTriggeringCells is configured, the UAV UE shall measure all SSBs, disregarding the ssb-ToMeasure parameter, if set.</w:t>
      </w:r>
    </w:p>
    <w:p w14:paraId="69B7B8E6" w14:textId="69E07FC9" w:rsidR="009339CB" w:rsidRPr="006E13D1" w:rsidRDefault="005A13AB" w:rsidP="009339CB">
      <w:pPr>
        <w:pStyle w:val="Heading1"/>
      </w:pPr>
      <w:r>
        <w:t>3</w:t>
      </w:r>
      <w:r w:rsidR="009339CB" w:rsidRPr="006E13D1">
        <w:tab/>
      </w:r>
      <w:r w:rsidR="009339CB">
        <w:t>Conclusion</w:t>
      </w:r>
    </w:p>
    <w:p w14:paraId="6E24B0F4" w14:textId="2260613D" w:rsidR="009339CB" w:rsidRPr="006E13D1" w:rsidRDefault="009339CB" w:rsidP="009339CB">
      <w:r>
        <w:t>This document has made the following observations</w:t>
      </w:r>
      <w:r w:rsidR="00FA3CA3">
        <w:t xml:space="preserve"> and proposals</w:t>
      </w:r>
      <w:r>
        <w:t>:</w:t>
      </w:r>
    </w:p>
    <w:p w14:paraId="0923A5BC" w14:textId="77777777" w:rsidR="00E363F3" w:rsidRDefault="00E363F3" w:rsidP="00E363F3">
      <w:pPr>
        <w:rPr>
          <w:b/>
          <w:bCs/>
        </w:rPr>
      </w:pPr>
      <w:r w:rsidRPr="00D648FA">
        <w:rPr>
          <w:b/>
          <w:bCs/>
        </w:rPr>
        <w:t>Observation</w:t>
      </w:r>
      <w:r>
        <w:rPr>
          <w:b/>
          <w:bCs/>
        </w:rPr>
        <w:t xml:space="preserve"> 1</w:t>
      </w:r>
      <w:r w:rsidRPr="00D648FA">
        <w:rPr>
          <w:b/>
          <w:bCs/>
        </w:rPr>
        <w:t>: All parameters in a ReportConfig configured with an event</w:t>
      </w:r>
      <w:r>
        <w:rPr>
          <w:b/>
          <w:bCs/>
        </w:rPr>
        <w:t>AxHy</w:t>
      </w:r>
      <w:r w:rsidRPr="00D648FA">
        <w:rPr>
          <w:b/>
          <w:bCs/>
        </w:rPr>
        <w:t xml:space="preserve"> are dependent on the height threshold and hysteresis of the event</w:t>
      </w:r>
      <w:r>
        <w:rPr>
          <w:b/>
          <w:bCs/>
        </w:rPr>
        <w:t>AxHy</w:t>
      </w:r>
      <w:r w:rsidRPr="00D648FA">
        <w:rPr>
          <w:b/>
          <w:bCs/>
        </w:rPr>
        <w:t>.</w:t>
      </w:r>
    </w:p>
    <w:p w14:paraId="3799DB1D" w14:textId="77777777" w:rsidR="00E363F3" w:rsidRPr="00D648FA" w:rsidRDefault="00E363F3" w:rsidP="00E363F3">
      <w:pPr>
        <w:rPr>
          <w:b/>
          <w:bCs/>
        </w:rPr>
      </w:pPr>
      <w:r>
        <w:rPr>
          <w:b/>
          <w:bCs/>
        </w:rPr>
        <w:t>Observation 2: Based on the agreed way forward with AxHy event types, each Event AxHy does not have any explicit relationship with other Event AxHy event trigger configurations of the same Ax type, e.g., two event trigger configurations: A3H1 and A3H2.</w:t>
      </w:r>
    </w:p>
    <w:p w14:paraId="79B7F428" w14:textId="77777777" w:rsidR="00E363F3" w:rsidRDefault="00E363F3" w:rsidP="00E363F3">
      <w:pPr>
        <w:rPr>
          <w:b/>
          <w:bCs/>
          <w:lang w:val="en-US"/>
        </w:rPr>
      </w:pPr>
      <w:r>
        <w:rPr>
          <w:b/>
          <w:bCs/>
          <w:lang w:val="en-US"/>
        </w:rPr>
        <w:t>Observation 3: Upon satisfying the leaving condition of an AxHy event trigger, a measurement that has left the Ax portion or Hx portion of an AxHy event trigger shall be removed from the cellsTriggeredList.</w:t>
      </w:r>
    </w:p>
    <w:p w14:paraId="69872F51" w14:textId="77777777" w:rsidR="00E363F3" w:rsidRPr="005152ED" w:rsidRDefault="00E363F3" w:rsidP="00E363F3">
      <w:pPr>
        <w:rPr>
          <w:b/>
          <w:bCs/>
        </w:rPr>
      </w:pPr>
      <w:r w:rsidRPr="005152ED">
        <w:rPr>
          <w:b/>
          <w:bCs/>
        </w:rPr>
        <w:t>Observation</w:t>
      </w:r>
      <w:r>
        <w:rPr>
          <w:b/>
          <w:bCs/>
        </w:rPr>
        <w:t xml:space="preserve"> 4</w:t>
      </w:r>
      <w:r w:rsidRPr="005152ED">
        <w:rPr>
          <w:b/>
          <w:bCs/>
        </w:rPr>
        <w:t>: In the procedural text of the LTE RRC specification, the trigger for Event H1 and Event H2 is defined as the UE being above or below a threshold, respectively.</w:t>
      </w:r>
    </w:p>
    <w:p w14:paraId="022F289F" w14:textId="77777777" w:rsidR="00E363F3" w:rsidRPr="005152ED" w:rsidRDefault="00E363F3" w:rsidP="00E363F3">
      <w:pPr>
        <w:rPr>
          <w:b/>
          <w:bCs/>
        </w:rPr>
      </w:pPr>
      <w:r w:rsidRPr="005152ED">
        <w:rPr>
          <w:b/>
          <w:bCs/>
        </w:rPr>
        <w:t>Observation</w:t>
      </w:r>
      <w:r>
        <w:rPr>
          <w:b/>
          <w:bCs/>
        </w:rPr>
        <w:t xml:space="preserve"> 5</w:t>
      </w:r>
      <w:r w:rsidRPr="005152ED">
        <w:rPr>
          <w:b/>
          <w:bCs/>
        </w:rPr>
        <w:t>: In the ASN.1 definition text of the LTE RRC specification, the trigger for Event H1 and Event H2 is defined as the UE crossing above or below an absolute threshold.</w:t>
      </w:r>
    </w:p>
    <w:p w14:paraId="6B7CBCB1" w14:textId="77777777" w:rsidR="00E363F3" w:rsidRPr="005152ED" w:rsidRDefault="00E363F3" w:rsidP="00E363F3">
      <w:pPr>
        <w:rPr>
          <w:b/>
          <w:bCs/>
        </w:rPr>
      </w:pPr>
      <w:r w:rsidRPr="005152ED">
        <w:rPr>
          <w:b/>
          <w:bCs/>
        </w:rPr>
        <w:t>Observation</w:t>
      </w:r>
      <w:r>
        <w:rPr>
          <w:b/>
          <w:bCs/>
        </w:rPr>
        <w:t xml:space="preserve"> 6</w:t>
      </w:r>
      <w:r w:rsidRPr="005152ED">
        <w:rPr>
          <w:b/>
          <w:bCs/>
        </w:rPr>
        <w:t xml:space="preserve">: Based on the analysis above, the definitions for </w:t>
      </w:r>
      <w:r>
        <w:rPr>
          <w:b/>
          <w:bCs/>
        </w:rPr>
        <w:t xml:space="preserve">triggering </w:t>
      </w:r>
      <w:r w:rsidRPr="005152ED">
        <w:rPr>
          <w:b/>
          <w:bCs/>
        </w:rPr>
        <w:t>Event H1 and Event H2 are ambiguous.</w:t>
      </w:r>
    </w:p>
    <w:p w14:paraId="049CC968" w14:textId="77777777" w:rsidR="00215AD6" w:rsidRPr="00CA3D54" w:rsidRDefault="00215AD6" w:rsidP="00215AD6">
      <w:pPr>
        <w:rPr>
          <w:b/>
          <w:bCs/>
        </w:rPr>
      </w:pPr>
      <w:r w:rsidRPr="00CA3D54">
        <w:rPr>
          <w:b/>
          <w:bCs/>
        </w:rPr>
        <w:t>Observation</w:t>
      </w:r>
      <w:r>
        <w:rPr>
          <w:b/>
          <w:bCs/>
        </w:rPr>
        <w:t xml:space="preserve"> 7</w:t>
      </w:r>
      <w:r w:rsidRPr="00CA3D54">
        <w:rPr>
          <w:b/>
          <w:bCs/>
        </w:rPr>
        <w:t>: The same definitions will apply to the Events AxHy.</w:t>
      </w:r>
    </w:p>
    <w:p w14:paraId="013696AE" w14:textId="77777777" w:rsidR="00215AD6" w:rsidRPr="00C95CBD" w:rsidRDefault="00215AD6" w:rsidP="00215AD6">
      <w:pPr>
        <w:rPr>
          <w:b/>
          <w:bCs/>
        </w:rPr>
      </w:pPr>
      <w:r w:rsidRPr="00C95CBD">
        <w:rPr>
          <w:b/>
          <w:bCs/>
        </w:rPr>
        <w:t>Observation</w:t>
      </w:r>
      <w:r>
        <w:rPr>
          <w:b/>
          <w:bCs/>
        </w:rPr>
        <w:t xml:space="preserve"> 8</w:t>
      </w:r>
      <w:r w:rsidRPr="00C95CBD">
        <w:rPr>
          <w:b/>
          <w:bCs/>
        </w:rPr>
        <w:t xml:space="preserve">: The </w:t>
      </w:r>
      <w:r>
        <w:rPr>
          <w:b/>
          <w:bCs/>
        </w:rPr>
        <w:t>purpose</w:t>
      </w:r>
      <w:r w:rsidRPr="00C95CBD">
        <w:rPr>
          <w:b/>
          <w:bCs/>
        </w:rPr>
        <w:t xml:space="preserve"> of the numberOfTriggeringCells </w:t>
      </w:r>
      <w:r>
        <w:rPr>
          <w:b/>
          <w:bCs/>
        </w:rPr>
        <w:t xml:space="preserve">is an </w:t>
      </w:r>
      <w:r w:rsidRPr="00C95CBD">
        <w:rPr>
          <w:b/>
          <w:bCs/>
        </w:rPr>
        <w:t xml:space="preserve">interference reporting mechanism and ssb-ToMeasure </w:t>
      </w:r>
      <w:r>
        <w:rPr>
          <w:b/>
          <w:bCs/>
        </w:rPr>
        <w:t>is for mobility</w:t>
      </w:r>
      <w:r w:rsidRPr="00C95CBD">
        <w:rPr>
          <w:b/>
          <w:bCs/>
        </w:rPr>
        <w:t>.</w:t>
      </w:r>
    </w:p>
    <w:p w14:paraId="263F4177" w14:textId="77777777" w:rsidR="00215AD6" w:rsidRPr="00C95CBD" w:rsidRDefault="00215AD6" w:rsidP="00215AD6">
      <w:pPr>
        <w:rPr>
          <w:b/>
          <w:bCs/>
        </w:rPr>
      </w:pPr>
      <w:r w:rsidRPr="00C95CBD">
        <w:rPr>
          <w:b/>
          <w:bCs/>
        </w:rPr>
        <w:t>Observation</w:t>
      </w:r>
      <w:r>
        <w:rPr>
          <w:b/>
          <w:bCs/>
        </w:rPr>
        <w:t xml:space="preserve"> 9</w:t>
      </w:r>
      <w:r w:rsidRPr="00C95CBD">
        <w:rPr>
          <w:b/>
          <w:bCs/>
        </w:rPr>
        <w:t>: When ssb-ToMeasure is configured, the quality of interference reporting from the UAV UE is diminished.</w:t>
      </w:r>
    </w:p>
    <w:p w14:paraId="023294E8" w14:textId="039D2398" w:rsidR="00E363F3" w:rsidRPr="00215AD6" w:rsidRDefault="00215AD6" w:rsidP="00E363F3">
      <w:pPr>
        <w:rPr>
          <w:lang w:val="en-US"/>
        </w:rPr>
      </w:pPr>
      <w:r>
        <w:rPr>
          <w:lang w:val="en-US"/>
        </w:rPr>
        <w:t>The following proposals were made.</w:t>
      </w:r>
    </w:p>
    <w:p w14:paraId="4C7FAA99" w14:textId="77777777" w:rsidR="00E363F3" w:rsidRPr="00D648FA" w:rsidRDefault="00E363F3" w:rsidP="00E363F3">
      <w:pPr>
        <w:rPr>
          <w:b/>
          <w:bCs/>
          <w:lang w:val="en-US"/>
        </w:rPr>
      </w:pPr>
      <w:r>
        <w:rPr>
          <w:b/>
          <w:bCs/>
          <w:lang w:val="en-US"/>
        </w:rPr>
        <w:t>Proposal 1: The UE behavior should be specified regarding whether the UE keeps the old measurement report or old measurements in the cellsTriggeredList when the UE moves to a new height region.</w:t>
      </w:r>
    </w:p>
    <w:p w14:paraId="61CEB1B9" w14:textId="77777777" w:rsidR="00215AD6" w:rsidRDefault="00215AD6" w:rsidP="00215AD6">
      <w:pPr>
        <w:rPr>
          <w:b/>
          <w:bCs/>
        </w:rPr>
      </w:pPr>
      <w:r w:rsidRPr="00607504">
        <w:rPr>
          <w:b/>
          <w:bCs/>
        </w:rPr>
        <w:lastRenderedPageBreak/>
        <w:t>Proposal</w:t>
      </w:r>
      <w:r>
        <w:rPr>
          <w:b/>
          <w:bCs/>
        </w:rPr>
        <w:t xml:space="preserve"> 2</w:t>
      </w:r>
      <w:r w:rsidRPr="00607504">
        <w:rPr>
          <w:b/>
          <w:bCs/>
        </w:rPr>
        <w:t xml:space="preserve">: Discuss </w:t>
      </w:r>
      <w:r>
        <w:rPr>
          <w:b/>
          <w:bCs/>
        </w:rPr>
        <w:t xml:space="preserve">and decide between </w:t>
      </w:r>
      <w:r w:rsidRPr="00607504">
        <w:rPr>
          <w:b/>
          <w:bCs/>
        </w:rPr>
        <w:t>options 1, 2, and 3 regarding the triggering condition(s) for Event H1 and Event H2</w:t>
      </w:r>
      <w:r>
        <w:rPr>
          <w:b/>
          <w:bCs/>
        </w:rPr>
        <w:t>, and Events AxHy</w:t>
      </w:r>
      <w:r w:rsidRPr="00607504">
        <w:rPr>
          <w:b/>
          <w:bCs/>
        </w:rPr>
        <w:t>.</w:t>
      </w:r>
    </w:p>
    <w:p w14:paraId="78BA444C" w14:textId="77777777" w:rsidR="00215AD6" w:rsidRPr="00F73A93" w:rsidRDefault="00215AD6" w:rsidP="00215AD6">
      <w:pPr>
        <w:rPr>
          <w:b/>
          <w:bCs/>
        </w:rPr>
      </w:pPr>
      <w:r w:rsidRPr="00CA3D54">
        <w:rPr>
          <w:b/>
          <w:bCs/>
        </w:rPr>
        <w:t>Proposal</w:t>
      </w:r>
      <w:r>
        <w:rPr>
          <w:b/>
          <w:bCs/>
        </w:rPr>
        <w:t xml:space="preserve"> 3</w:t>
      </w:r>
      <w:r w:rsidRPr="00CA3D54">
        <w:rPr>
          <w:b/>
          <w:bCs/>
        </w:rPr>
        <w:t>: Update the LTE specification with the option selected from 1, 2, and 3, regarding the triggering condition(s) for Event H1 and Event H2.</w:t>
      </w:r>
    </w:p>
    <w:p w14:paraId="35F222F4" w14:textId="670391F0" w:rsidR="00080512" w:rsidRPr="00215AD6" w:rsidRDefault="00215AD6" w:rsidP="009339CB">
      <w:pPr>
        <w:rPr>
          <w:b/>
          <w:bCs/>
        </w:rPr>
      </w:pPr>
      <w:r w:rsidRPr="00C95CBD">
        <w:rPr>
          <w:b/>
          <w:bCs/>
        </w:rPr>
        <w:t>Proposal</w:t>
      </w:r>
      <w:r>
        <w:rPr>
          <w:b/>
          <w:bCs/>
        </w:rPr>
        <w:t xml:space="preserve"> 4</w:t>
      </w:r>
      <w:r w:rsidRPr="00C95CBD">
        <w:rPr>
          <w:b/>
          <w:bCs/>
        </w:rPr>
        <w:t xml:space="preserve">: </w:t>
      </w:r>
      <w:r>
        <w:rPr>
          <w:b/>
          <w:bCs/>
        </w:rPr>
        <w:t>Add a configuration parameter that, when enabled, and</w:t>
      </w:r>
      <w:r w:rsidRPr="00C95CBD">
        <w:rPr>
          <w:b/>
          <w:bCs/>
        </w:rPr>
        <w:t xml:space="preserve"> when numberOfTriggeringCells is configured, the UAV UE shall measure all SSBs, disregarding the ssb-ToMeasure parameter, if set.</w:t>
      </w:r>
    </w:p>
    <w:p w14:paraId="5066828F" w14:textId="3777C60E" w:rsidR="00864AE1" w:rsidRDefault="00864AE1">
      <w:pPr>
        <w:pStyle w:val="Heading1"/>
      </w:pPr>
      <w:r>
        <w:t>References</w:t>
      </w:r>
    </w:p>
    <w:p w14:paraId="5D410491" w14:textId="69FE5536" w:rsidR="00864AE1" w:rsidRDefault="00A15AA1" w:rsidP="00E54C49">
      <w:pPr>
        <w:pStyle w:val="ListParagraph"/>
        <w:numPr>
          <w:ilvl w:val="0"/>
          <w:numId w:val="8"/>
        </w:numPr>
      </w:pPr>
      <w:bookmarkStart w:id="28" w:name="_Ref146638758"/>
      <w:r w:rsidRPr="00A15AA1">
        <w:t>R2-2</w:t>
      </w:r>
      <w:r w:rsidR="009A1EE3">
        <w:t>xxxxxx</w:t>
      </w:r>
      <w:r>
        <w:t xml:space="preserve"> “</w:t>
      </w:r>
      <w:r w:rsidRPr="00A15AA1">
        <w:t>RAN2#12</w:t>
      </w:r>
      <w:r w:rsidR="00446B3D">
        <w:t>3</w:t>
      </w:r>
      <w:r w:rsidRPr="00A15AA1">
        <w:t xml:space="preserve"> Meeting Report</w:t>
      </w:r>
      <w:r>
        <w:t xml:space="preserve">”, 3GPP </w:t>
      </w:r>
      <w:r w:rsidRPr="00A15AA1">
        <w:t>MCC</w:t>
      </w:r>
      <w:r>
        <w:t xml:space="preserve">, </w:t>
      </w:r>
      <w:r w:rsidR="00446B3D">
        <w:t>October</w:t>
      </w:r>
      <w:r>
        <w:t xml:space="preserve"> 2023</w:t>
      </w:r>
      <w:bookmarkEnd w:id="28"/>
    </w:p>
    <w:p w14:paraId="2EF7AF24" w14:textId="61BA3025" w:rsidR="00B732AD" w:rsidRDefault="00B732AD" w:rsidP="00446B3D">
      <w:pPr>
        <w:pStyle w:val="ListParagraph"/>
        <w:numPr>
          <w:ilvl w:val="0"/>
          <w:numId w:val="8"/>
        </w:numPr>
        <w:rPr>
          <w:lang w:val="en-US"/>
        </w:rPr>
      </w:pPr>
      <w:bookmarkStart w:id="29" w:name="_Ref146715551"/>
      <w:r>
        <w:rPr>
          <w:lang w:val="en-US"/>
        </w:rPr>
        <w:t>R2-</w:t>
      </w:r>
      <w:r w:rsidR="009D0754">
        <w:rPr>
          <w:lang w:val="en-US"/>
        </w:rPr>
        <w:t>2</w:t>
      </w:r>
      <w:r w:rsidR="009A1EE3">
        <w:rPr>
          <w:lang w:val="en-US"/>
        </w:rPr>
        <w:t>307</w:t>
      </w:r>
      <w:r w:rsidR="00CE3D54">
        <w:rPr>
          <w:lang w:val="en-US"/>
        </w:rPr>
        <w:t>0</w:t>
      </w:r>
      <w:r w:rsidR="009A1EE3">
        <w:rPr>
          <w:lang w:val="en-US"/>
        </w:rPr>
        <w:t>01</w:t>
      </w:r>
      <w:r w:rsidR="009D0754">
        <w:rPr>
          <w:lang w:val="en-US"/>
        </w:rPr>
        <w:t xml:space="preserve"> “RAN2#122 Meeting Report”, 3GPP MCC, August 2023</w:t>
      </w:r>
      <w:bookmarkEnd w:id="29"/>
    </w:p>
    <w:p w14:paraId="38B05234" w14:textId="239BF66A" w:rsidR="00223AC6" w:rsidRDefault="00620B27" w:rsidP="00446B3D">
      <w:pPr>
        <w:pStyle w:val="ListParagraph"/>
        <w:numPr>
          <w:ilvl w:val="0"/>
          <w:numId w:val="8"/>
        </w:numPr>
        <w:rPr>
          <w:lang w:val="en-US"/>
        </w:rPr>
      </w:pPr>
      <w:bookmarkStart w:id="30" w:name="_Ref146716101"/>
      <w:r>
        <w:rPr>
          <w:lang w:val="en-US"/>
        </w:rPr>
        <w:t>R2-2307634 “</w:t>
      </w:r>
      <w:r w:rsidR="00804496" w:rsidRPr="00804496">
        <w:rPr>
          <w:lang w:val="en-US"/>
        </w:rPr>
        <w:t>RRC Running CR (Introduction of Aerial Support)</w:t>
      </w:r>
      <w:r w:rsidR="00804496">
        <w:rPr>
          <w:lang w:val="en-US"/>
        </w:rPr>
        <w:t>”, Qualcomm Incorporated, 2023-08</w:t>
      </w:r>
      <w:bookmarkEnd w:id="30"/>
    </w:p>
    <w:p w14:paraId="2ED108DA" w14:textId="083DF8FC" w:rsidR="000573C5" w:rsidRPr="00CA3D54" w:rsidRDefault="00446B3D" w:rsidP="00E9776D">
      <w:pPr>
        <w:pStyle w:val="ListParagraph"/>
        <w:numPr>
          <w:ilvl w:val="0"/>
          <w:numId w:val="8"/>
        </w:numPr>
        <w:rPr>
          <w:lang w:val="en-US"/>
        </w:rPr>
      </w:pPr>
      <w:bookmarkStart w:id="31" w:name="_Ref146715681"/>
      <w:r w:rsidRPr="00446B3D">
        <w:rPr>
          <w:lang w:val="en-US"/>
        </w:rPr>
        <w:t>TS 3</w:t>
      </w:r>
      <w:r w:rsidR="00223AC6">
        <w:rPr>
          <w:lang w:val="en-US"/>
        </w:rPr>
        <w:t>6</w:t>
      </w:r>
      <w:r w:rsidRPr="00446B3D">
        <w:rPr>
          <w:lang w:val="en-US"/>
        </w:rPr>
        <w:t xml:space="preserve">.331 “3rd Generation Partnership Project; Technical Specification Group Radio Access Network; </w:t>
      </w:r>
      <w:r w:rsidR="008A701B">
        <w:rPr>
          <w:lang w:val="en-US"/>
        </w:rPr>
        <w:t>Evolved Universal Terrestrial Radio Access (E-UTRA)</w:t>
      </w:r>
      <w:r w:rsidRPr="00446B3D">
        <w:rPr>
          <w:lang w:val="en-US"/>
        </w:rPr>
        <w:t>; Radio Resource Control (RRC)</w:t>
      </w:r>
      <w:r w:rsidR="000066E4">
        <w:rPr>
          <w:lang w:val="en-US"/>
        </w:rPr>
        <w:t>;</w:t>
      </w:r>
      <w:r w:rsidRPr="00446B3D">
        <w:rPr>
          <w:lang w:val="en-US"/>
        </w:rPr>
        <w:t xml:space="preserve"> </w:t>
      </w:r>
      <w:r w:rsidR="000066E4">
        <w:rPr>
          <w:lang w:val="en-US"/>
        </w:rPr>
        <w:t>P</w:t>
      </w:r>
      <w:r w:rsidRPr="00446B3D">
        <w:rPr>
          <w:lang w:val="en-US"/>
        </w:rPr>
        <w:t>rotocol specification (Release 17), V17.5.0, 3GPP, 2023-06</w:t>
      </w:r>
      <w:bookmarkEnd w:id="31"/>
    </w:p>
    <w:sectPr w:rsidR="000573C5" w:rsidRPr="00CA3D54">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ECE46" w14:textId="77777777" w:rsidR="00674793" w:rsidRDefault="00674793">
      <w:r>
        <w:separator/>
      </w:r>
    </w:p>
  </w:endnote>
  <w:endnote w:type="continuationSeparator" w:id="0">
    <w:p w14:paraId="788DE52C" w14:textId="77777777" w:rsidR="00674793" w:rsidRDefault="00674793">
      <w:r>
        <w:continuationSeparator/>
      </w:r>
    </w:p>
  </w:endnote>
  <w:endnote w:type="continuationNotice" w:id="1">
    <w:p w14:paraId="1AE92E78" w14:textId="77777777" w:rsidR="00674793" w:rsidRDefault="006747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7ABE5" w14:textId="77777777" w:rsidR="00674793" w:rsidRDefault="00674793">
      <w:r>
        <w:separator/>
      </w:r>
    </w:p>
  </w:footnote>
  <w:footnote w:type="continuationSeparator" w:id="0">
    <w:p w14:paraId="3DA84D10" w14:textId="77777777" w:rsidR="00674793" w:rsidRDefault="00674793">
      <w:r>
        <w:continuationSeparator/>
      </w:r>
    </w:p>
  </w:footnote>
  <w:footnote w:type="continuationNotice" w:id="1">
    <w:p w14:paraId="4D582F40" w14:textId="77777777" w:rsidR="00674793" w:rsidRDefault="006747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AC3079"/>
    <w:multiLevelType w:val="hybridMultilevel"/>
    <w:tmpl w:val="A76EC5E8"/>
    <w:lvl w:ilvl="0" w:tplc="E8049C0A">
      <w:start w:val="1"/>
      <w:numFmt w:val="decimal"/>
      <w:lvlText w:val="%1."/>
      <w:lvlJc w:val="left"/>
      <w:pPr>
        <w:ind w:left="-2764" w:hanging="360"/>
      </w:pPr>
      <w:rPr>
        <w:rFonts w:hint="default"/>
      </w:rPr>
    </w:lvl>
    <w:lvl w:ilvl="1" w:tplc="04090019">
      <w:start w:val="1"/>
      <w:numFmt w:val="lowerLetter"/>
      <w:lvlText w:val="%2."/>
      <w:lvlJc w:val="left"/>
      <w:pPr>
        <w:ind w:left="-2044" w:hanging="360"/>
      </w:pPr>
    </w:lvl>
    <w:lvl w:ilvl="2" w:tplc="0409001B" w:tentative="1">
      <w:start w:val="1"/>
      <w:numFmt w:val="lowerRoman"/>
      <w:lvlText w:val="%3."/>
      <w:lvlJc w:val="right"/>
      <w:pPr>
        <w:ind w:left="-1324" w:hanging="180"/>
      </w:pPr>
    </w:lvl>
    <w:lvl w:ilvl="3" w:tplc="0409000F" w:tentative="1">
      <w:start w:val="1"/>
      <w:numFmt w:val="decimal"/>
      <w:lvlText w:val="%4."/>
      <w:lvlJc w:val="left"/>
      <w:pPr>
        <w:ind w:left="-604" w:hanging="360"/>
      </w:pPr>
    </w:lvl>
    <w:lvl w:ilvl="4" w:tplc="04090019" w:tentative="1">
      <w:start w:val="1"/>
      <w:numFmt w:val="lowerLetter"/>
      <w:lvlText w:val="%5."/>
      <w:lvlJc w:val="left"/>
      <w:pPr>
        <w:ind w:left="116" w:hanging="360"/>
      </w:pPr>
    </w:lvl>
    <w:lvl w:ilvl="5" w:tplc="0409001B" w:tentative="1">
      <w:start w:val="1"/>
      <w:numFmt w:val="lowerRoman"/>
      <w:lvlText w:val="%6."/>
      <w:lvlJc w:val="right"/>
      <w:pPr>
        <w:ind w:left="836" w:hanging="180"/>
      </w:pPr>
    </w:lvl>
    <w:lvl w:ilvl="6" w:tplc="0409000F" w:tentative="1">
      <w:start w:val="1"/>
      <w:numFmt w:val="decimal"/>
      <w:lvlText w:val="%7."/>
      <w:lvlJc w:val="left"/>
      <w:pPr>
        <w:ind w:left="1556" w:hanging="360"/>
      </w:pPr>
    </w:lvl>
    <w:lvl w:ilvl="7" w:tplc="04090019" w:tentative="1">
      <w:start w:val="1"/>
      <w:numFmt w:val="lowerLetter"/>
      <w:lvlText w:val="%8."/>
      <w:lvlJc w:val="left"/>
      <w:pPr>
        <w:ind w:left="2276" w:hanging="360"/>
      </w:pPr>
    </w:lvl>
    <w:lvl w:ilvl="8" w:tplc="0409001B" w:tentative="1">
      <w:start w:val="1"/>
      <w:numFmt w:val="lowerRoman"/>
      <w:lvlText w:val="%9."/>
      <w:lvlJc w:val="right"/>
      <w:pPr>
        <w:ind w:left="2996" w:hanging="180"/>
      </w:pPr>
    </w:lvl>
  </w:abstractNum>
  <w:abstractNum w:abstractNumId="3" w15:restartNumberingAfterBreak="0">
    <w:nsid w:val="2B2A2D96"/>
    <w:multiLevelType w:val="hybridMultilevel"/>
    <w:tmpl w:val="E892A7B2"/>
    <w:lvl w:ilvl="0" w:tplc="EE3C20C0">
      <w:start w:val="3"/>
      <w:numFmt w:val="decimal"/>
      <w:lvlText w:val="%1&gt;"/>
      <w:lvlJc w:val="left"/>
      <w:pPr>
        <w:ind w:left="644" w:hanging="360"/>
      </w:pPr>
      <w:rPr>
        <w:rFonts w:ascii="Arial" w:hAnsi="Arial" w:hint="default"/>
        <w:sz w:val="3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8CE1C06"/>
    <w:multiLevelType w:val="hybridMultilevel"/>
    <w:tmpl w:val="D368C954"/>
    <w:lvl w:ilvl="0" w:tplc="B87E32F2">
      <w:start w:val="3"/>
      <w:numFmt w:val="decimal"/>
      <w:lvlText w:val="%1&gt;"/>
      <w:lvlJc w:val="left"/>
      <w:pPr>
        <w:ind w:left="644" w:hanging="360"/>
      </w:pPr>
      <w:rPr>
        <w:rFonts w:ascii="Arial" w:hAnsi="Arial" w:hint="default"/>
        <w:sz w:val="3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2C45645"/>
    <w:multiLevelType w:val="hybridMultilevel"/>
    <w:tmpl w:val="ED2C5E1C"/>
    <w:lvl w:ilvl="0" w:tplc="5FACBAFC">
      <w:start w:val="3"/>
      <w:numFmt w:val="decimal"/>
      <w:lvlText w:val="%1&gt;"/>
      <w:lvlJc w:val="left"/>
      <w:pPr>
        <w:ind w:left="644" w:hanging="360"/>
      </w:pPr>
      <w:rPr>
        <w:rFonts w:ascii="Arial" w:hAnsi="Arial" w:hint="default"/>
        <w:sz w:val="3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1E70998"/>
    <w:multiLevelType w:val="hybridMultilevel"/>
    <w:tmpl w:val="9A38F458"/>
    <w:lvl w:ilvl="0" w:tplc="83AA88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7A4E47"/>
    <w:multiLevelType w:val="hybridMultilevel"/>
    <w:tmpl w:val="339E7E1E"/>
    <w:lvl w:ilvl="0" w:tplc="42262080">
      <w:start w:val="3"/>
      <w:numFmt w:val="decimal"/>
      <w:lvlText w:val="%1"/>
      <w:lvlJc w:val="left"/>
      <w:pPr>
        <w:ind w:left="720" w:hanging="360"/>
      </w:pPr>
      <w:rPr>
        <w:rFonts w:ascii="Arial" w:hAnsi="Arial" w:hint="default"/>
        <w:sz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FA7274"/>
    <w:multiLevelType w:val="hybridMultilevel"/>
    <w:tmpl w:val="D3B08E08"/>
    <w:lvl w:ilvl="0" w:tplc="F46EE93A">
      <w:start w:val="3"/>
      <w:numFmt w:val="decimal"/>
      <w:lvlText w:val="%1&gt;"/>
      <w:lvlJc w:val="left"/>
      <w:pPr>
        <w:ind w:left="644" w:hanging="360"/>
      </w:pPr>
      <w:rPr>
        <w:rFonts w:ascii="Arial" w:hAnsi="Arial" w:hint="default"/>
        <w:sz w:val="3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5"/>
  </w:num>
  <w:num w:numId="5" w16cid:durableId="630793192">
    <w:abstractNumId w:val="4"/>
  </w:num>
  <w:num w:numId="6" w16cid:durableId="1154301696">
    <w:abstractNumId w:val="6"/>
  </w:num>
  <w:num w:numId="7" w16cid:durableId="1489399165">
    <w:abstractNumId w:val="7"/>
  </w:num>
  <w:num w:numId="8" w16cid:durableId="1122647917">
    <w:abstractNumId w:val="10"/>
  </w:num>
  <w:num w:numId="9" w16cid:durableId="1138762617">
    <w:abstractNumId w:val="2"/>
  </w:num>
  <w:num w:numId="10" w16cid:durableId="507796333">
    <w:abstractNumId w:val="11"/>
  </w:num>
  <w:num w:numId="11" w16cid:durableId="168066101">
    <w:abstractNumId w:val="8"/>
  </w:num>
  <w:num w:numId="12" w16cid:durableId="1925648167">
    <w:abstractNumId w:val="12"/>
  </w:num>
  <w:num w:numId="13" w16cid:durableId="605890882">
    <w:abstractNumId w:val="3"/>
  </w:num>
  <w:num w:numId="14" w16cid:durableId="84182160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7EF"/>
    <w:rsid w:val="000027F5"/>
    <w:rsid w:val="000066E4"/>
    <w:rsid w:val="00006C10"/>
    <w:rsid w:val="00007329"/>
    <w:rsid w:val="000078C2"/>
    <w:rsid w:val="00016557"/>
    <w:rsid w:val="0002140F"/>
    <w:rsid w:val="00023C40"/>
    <w:rsid w:val="00027AD8"/>
    <w:rsid w:val="00033397"/>
    <w:rsid w:val="0003377D"/>
    <w:rsid w:val="0003751F"/>
    <w:rsid w:val="00040095"/>
    <w:rsid w:val="000402CB"/>
    <w:rsid w:val="0004358B"/>
    <w:rsid w:val="000520A8"/>
    <w:rsid w:val="000573C5"/>
    <w:rsid w:val="00061024"/>
    <w:rsid w:val="00065268"/>
    <w:rsid w:val="00073C9C"/>
    <w:rsid w:val="00076412"/>
    <w:rsid w:val="0007716A"/>
    <w:rsid w:val="00080512"/>
    <w:rsid w:val="00081437"/>
    <w:rsid w:val="00090468"/>
    <w:rsid w:val="00094568"/>
    <w:rsid w:val="000B1675"/>
    <w:rsid w:val="000B3275"/>
    <w:rsid w:val="000B7BCF"/>
    <w:rsid w:val="000C522B"/>
    <w:rsid w:val="000C6EE7"/>
    <w:rsid w:val="000D58AB"/>
    <w:rsid w:val="000E1515"/>
    <w:rsid w:val="000F2FE3"/>
    <w:rsid w:val="00101E99"/>
    <w:rsid w:val="00112F1A"/>
    <w:rsid w:val="00116238"/>
    <w:rsid w:val="00122E9E"/>
    <w:rsid w:val="00136497"/>
    <w:rsid w:val="00145075"/>
    <w:rsid w:val="00150877"/>
    <w:rsid w:val="00152E54"/>
    <w:rsid w:val="0015328C"/>
    <w:rsid w:val="00155C1C"/>
    <w:rsid w:val="00156506"/>
    <w:rsid w:val="001623CE"/>
    <w:rsid w:val="001630B2"/>
    <w:rsid w:val="0016321B"/>
    <w:rsid w:val="00163E99"/>
    <w:rsid w:val="001741A0"/>
    <w:rsid w:val="00175FA0"/>
    <w:rsid w:val="00181D9C"/>
    <w:rsid w:val="0018542A"/>
    <w:rsid w:val="00194CD0"/>
    <w:rsid w:val="0019535F"/>
    <w:rsid w:val="001B49C9"/>
    <w:rsid w:val="001B5188"/>
    <w:rsid w:val="001C23F4"/>
    <w:rsid w:val="001C4F79"/>
    <w:rsid w:val="001C7DED"/>
    <w:rsid w:val="001D005E"/>
    <w:rsid w:val="001D61DB"/>
    <w:rsid w:val="001D67A4"/>
    <w:rsid w:val="001E02AD"/>
    <w:rsid w:val="001E425F"/>
    <w:rsid w:val="001F168B"/>
    <w:rsid w:val="001F35DA"/>
    <w:rsid w:val="001F7831"/>
    <w:rsid w:val="00204045"/>
    <w:rsid w:val="0020712B"/>
    <w:rsid w:val="00215AD6"/>
    <w:rsid w:val="00220B05"/>
    <w:rsid w:val="00223AC6"/>
    <w:rsid w:val="0022606D"/>
    <w:rsid w:val="00227CDE"/>
    <w:rsid w:val="00231728"/>
    <w:rsid w:val="0023693B"/>
    <w:rsid w:val="00244A05"/>
    <w:rsid w:val="00250404"/>
    <w:rsid w:val="00256B74"/>
    <w:rsid w:val="002610D8"/>
    <w:rsid w:val="0026504E"/>
    <w:rsid w:val="00270C31"/>
    <w:rsid w:val="00270FA9"/>
    <w:rsid w:val="002747EC"/>
    <w:rsid w:val="002808A6"/>
    <w:rsid w:val="002855BF"/>
    <w:rsid w:val="002903B3"/>
    <w:rsid w:val="0029084C"/>
    <w:rsid w:val="002A117A"/>
    <w:rsid w:val="002A3E42"/>
    <w:rsid w:val="002A6A63"/>
    <w:rsid w:val="002B2988"/>
    <w:rsid w:val="002B65BC"/>
    <w:rsid w:val="002C09B4"/>
    <w:rsid w:val="002C3E35"/>
    <w:rsid w:val="002E5CF2"/>
    <w:rsid w:val="002F0D22"/>
    <w:rsid w:val="00311B17"/>
    <w:rsid w:val="00314A27"/>
    <w:rsid w:val="003172DC"/>
    <w:rsid w:val="00324CA6"/>
    <w:rsid w:val="00325AE3"/>
    <w:rsid w:val="00326069"/>
    <w:rsid w:val="00330DCE"/>
    <w:rsid w:val="00344B0D"/>
    <w:rsid w:val="0035462D"/>
    <w:rsid w:val="0036459E"/>
    <w:rsid w:val="0036461C"/>
    <w:rsid w:val="00364B41"/>
    <w:rsid w:val="00383096"/>
    <w:rsid w:val="003846DA"/>
    <w:rsid w:val="0039346C"/>
    <w:rsid w:val="003A08FB"/>
    <w:rsid w:val="003A41EF"/>
    <w:rsid w:val="003A658D"/>
    <w:rsid w:val="003B40AD"/>
    <w:rsid w:val="003B51D0"/>
    <w:rsid w:val="003C19B2"/>
    <w:rsid w:val="003C310D"/>
    <w:rsid w:val="003C4E37"/>
    <w:rsid w:val="003D0FD0"/>
    <w:rsid w:val="003D601C"/>
    <w:rsid w:val="003E16BE"/>
    <w:rsid w:val="003E371D"/>
    <w:rsid w:val="003F4E28"/>
    <w:rsid w:val="004006E8"/>
    <w:rsid w:val="00401855"/>
    <w:rsid w:val="004030BB"/>
    <w:rsid w:val="00411F2D"/>
    <w:rsid w:val="00435D5B"/>
    <w:rsid w:val="00436FD6"/>
    <w:rsid w:val="0043790B"/>
    <w:rsid w:val="004427FC"/>
    <w:rsid w:val="00446B3D"/>
    <w:rsid w:val="00446C3A"/>
    <w:rsid w:val="004473B1"/>
    <w:rsid w:val="00454468"/>
    <w:rsid w:val="00465587"/>
    <w:rsid w:val="00471013"/>
    <w:rsid w:val="00477455"/>
    <w:rsid w:val="00481F49"/>
    <w:rsid w:val="00496AEA"/>
    <w:rsid w:val="004A1F7B"/>
    <w:rsid w:val="004B1C24"/>
    <w:rsid w:val="004C3D5D"/>
    <w:rsid w:val="004C44D2"/>
    <w:rsid w:val="004D3578"/>
    <w:rsid w:val="004D380D"/>
    <w:rsid w:val="004E213A"/>
    <w:rsid w:val="004E67BE"/>
    <w:rsid w:val="004E7553"/>
    <w:rsid w:val="004F2229"/>
    <w:rsid w:val="004F4540"/>
    <w:rsid w:val="004F5282"/>
    <w:rsid w:val="004F73A7"/>
    <w:rsid w:val="00501E29"/>
    <w:rsid w:val="00503171"/>
    <w:rsid w:val="00506C28"/>
    <w:rsid w:val="00526992"/>
    <w:rsid w:val="00534DA0"/>
    <w:rsid w:val="00537809"/>
    <w:rsid w:val="00543E6C"/>
    <w:rsid w:val="00565087"/>
    <w:rsid w:val="0056573F"/>
    <w:rsid w:val="00567CE5"/>
    <w:rsid w:val="00571279"/>
    <w:rsid w:val="00580044"/>
    <w:rsid w:val="005843D3"/>
    <w:rsid w:val="00591386"/>
    <w:rsid w:val="00592F3A"/>
    <w:rsid w:val="005A13AB"/>
    <w:rsid w:val="005A49C6"/>
    <w:rsid w:val="005A5861"/>
    <w:rsid w:val="005A58C7"/>
    <w:rsid w:val="005A6A76"/>
    <w:rsid w:val="005C766E"/>
    <w:rsid w:val="005C7CD5"/>
    <w:rsid w:val="005D612D"/>
    <w:rsid w:val="005E1581"/>
    <w:rsid w:val="005E34DE"/>
    <w:rsid w:val="00611566"/>
    <w:rsid w:val="00620B27"/>
    <w:rsid w:val="00631F95"/>
    <w:rsid w:val="00646D99"/>
    <w:rsid w:val="0065390B"/>
    <w:rsid w:val="0065565F"/>
    <w:rsid w:val="00656910"/>
    <w:rsid w:val="006574C0"/>
    <w:rsid w:val="00674793"/>
    <w:rsid w:val="00674FFD"/>
    <w:rsid w:val="00695565"/>
    <w:rsid w:val="00696821"/>
    <w:rsid w:val="006C2361"/>
    <w:rsid w:val="006C66D8"/>
    <w:rsid w:val="006D1E24"/>
    <w:rsid w:val="006D35DE"/>
    <w:rsid w:val="006E1057"/>
    <w:rsid w:val="006E1417"/>
    <w:rsid w:val="006E26C8"/>
    <w:rsid w:val="006F6A2C"/>
    <w:rsid w:val="007069DC"/>
    <w:rsid w:val="00710201"/>
    <w:rsid w:val="00710664"/>
    <w:rsid w:val="0071243E"/>
    <w:rsid w:val="0072073A"/>
    <w:rsid w:val="00725C09"/>
    <w:rsid w:val="00726115"/>
    <w:rsid w:val="007342B5"/>
    <w:rsid w:val="00734A5B"/>
    <w:rsid w:val="00744E76"/>
    <w:rsid w:val="00757D40"/>
    <w:rsid w:val="00762422"/>
    <w:rsid w:val="00764766"/>
    <w:rsid w:val="007662B5"/>
    <w:rsid w:val="00774CE0"/>
    <w:rsid w:val="00777DA9"/>
    <w:rsid w:val="00781F0F"/>
    <w:rsid w:val="00784322"/>
    <w:rsid w:val="0078727C"/>
    <w:rsid w:val="0079049D"/>
    <w:rsid w:val="0079242A"/>
    <w:rsid w:val="00792B41"/>
    <w:rsid w:val="00793DC5"/>
    <w:rsid w:val="00794FD2"/>
    <w:rsid w:val="00796823"/>
    <w:rsid w:val="007A2E55"/>
    <w:rsid w:val="007B18D8"/>
    <w:rsid w:val="007C095F"/>
    <w:rsid w:val="007C2DD0"/>
    <w:rsid w:val="007C33F9"/>
    <w:rsid w:val="007D7777"/>
    <w:rsid w:val="007F2E08"/>
    <w:rsid w:val="007F40A8"/>
    <w:rsid w:val="008024FA"/>
    <w:rsid w:val="008028A4"/>
    <w:rsid w:val="00804496"/>
    <w:rsid w:val="00812ED1"/>
    <w:rsid w:val="00813245"/>
    <w:rsid w:val="00815A7B"/>
    <w:rsid w:val="008166E7"/>
    <w:rsid w:val="00817E23"/>
    <w:rsid w:val="0082305A"/>
    <w:rsid w:val="0083047F"/>
    <w:rsid w:val="00840DE0"/>
    <w:rsid w:val="008457D2"/>
    <w:rsid w:val="00846A94"/>
    <w:rsid w:val="00847CD0"/>
    <w:rsid w:val="00856423"/>
    <w:rsid w:val="008607A8"/>
    <w:rsid w:val="00862501"/>
    <w:rsid w:val="0086354A"/>
    <w:rsid w:val="00864AE1"/>
    <w:rsid w:val="008768CA"/>
    <w:rsid w:val="00877EF9"/>
    <w:rsid w:val="00880559"/>
    <w:rsid w:val="008838AA"/>
    <w:rsid w:val="008867F4"/>
    <w:rsid w:val="008A5770"/>
    <w:rsid w:val="008A701B"/>
    <w:rsid w:val="008B5306"/>
    <w:rsid w:val="008B54E8"/>
    <w:rsid w:val="008C16F0"/>
    <w:rsid w:val="008C2E2A"/>
    <w:rsid w:val="008C3057"/>
    <w:rsid w:val="008D2E4D"/>
    <w:rsid w:val="008D359D"/>
    <w:rsid w:val="008D6CD0"/>
    <w:rsid w:val="008E79E0"/>
    <w:rsid w:val="008F26A6"/>
    <w:rsid w:val="008F396F"/>
    <w:rsid w:val="008F3DCD"/>
    <w:rsid w:val="0090271F"/>
    <w:rsid w:val="00902DB9"/>
    <w:rsid w:val="0090466A"/>
    <w:rsid w:val="00905E5A"/>
    <w:rsid w:val="00907ECE"/>
    <w:rsid w:val="00912C59"/>
    <w:rsid w:val="00920A37"/>
    <w:rsid w:val="00921D7A"/>
    <w:rsid w:val="00923655"/>
    <w:rsid w:val="009248C6"/>
    <w:rsid w:val="009339CB"/>
    <w:rsid w:val="00936071"/>
    <w:rsid w:val="00936923"/>
    <w:rsid w:val="009376CD"/>
    <w:rsid w:val="00940212"/>
    <w:rsid w:val="00942EC2"/>
    <w:rsid w:val="009449DC"/>
    <w:rsid w:val="009558B9"/>
    <w:rsid w:val="00955B09"/>
    <w:rsid w:val="00957007"/>
    <w:rsid w:val="00961B32"/>
    <w:rsid w:val="00962509"/>
    <w:rsid w:val="00970D08"/>
    <w:rsid w:val="00970DB3"/>
    <w:rsid w:val="00974194"/>
    <w:rsid w:val="00974BB0"/>
    <w:rsid w:val="00975BCD"/>
    <w:rsid w:val="009818A2"/>
    <w:rsid w:val="00984C5D"/>
    <w:rsid w:val="009919C7"/>
    <w:rsid w:val="009928A9"/>
    <w:rsid w:val="009A0AF3"/>
    <w:rsid w:val="009A19FC"/>
    <w:rsid w:val="009A1EE3"/>
    <w:rsid w:val="009A205F"/>
    <w:rsid w:val="009A5AF1"/>
    <w:rsid w:val="009B07CD"/>
    <w:rsid w:val="009B4F20"/>
    <w:rsid w:val="009C19E9"/>
    <w:rsid w:val="009C1AB5"/>
    <w:rsid w:val="009C729C"/>
    <w:rsid w:val="009D0754"/>
    <w:rsid w:val="009D74A6"/>
    <w:rsid w:val="009E0E87"/>
    <w:rsid w:val="009F6DE9"/>
    <w:rsid w:val="00A02231"/>
    <w:rsid w:val="00A06698"/>
    <w:rsid w:val="00A06E7C"/>
    <w:rsid w:val="00A07DF1"/>
    <w:rsid w:val="00A10F02"/>
    <w:rsid w:val="00A15AA1"/>
    <w:rsid w:val="00A17176"/>
    <w:rsid w:val="00A204CA"/>
    <w:rsid w:val="00A2090F"/>
    <w:rsid w:val="00A209D6"/>
    <w:rsid w:val="00A22738"/>
    <w:rsid w:val="00A22F3F"/>
    <w:rsid w:val="00A24EE6"/>
    <w:rsid w:val="00A26AF7"/>
    <w:rsid w:val="00A311F5"/>
    <w:rsid w:val="00A3695B"/>
    <w:rsid w:val="00A36F5F"/>
    <w:rsid w:val="00A430EC"/>
    <w:rsid w:val="00A50600"/>
    <w:rsid w:val="00A53724"/>
    <w:rsid w:val="00A54B2B"/>
    <w:rsid w:val="00A703B6"/>
    <w:rsid w:val="00A70AB7"/>
    <w:rsid w:val="00A82346"/>
    <w:rsid w:val="00A850AA"/>
    <w:rsid w:val="00A8760E"/>
    <w:rsid w:val="00A9671C"/>
    <w:rsid w:val="00AA1553"/>
    <w:rsid w:val="00AC2993"/>
    <w:rsid w:val="00AD1E44"/>
    <w:rsid w:val="00AD7E7C"/>
    <w:rsid w:val="00AF1895"/>
    <w:rsid w:val="00B02287"/>
    <w:rsid w:val="00B05380"/>
    <w:rsid w:val="00B05962"/>
    <w:rsid w:val="00B15449"/>
    <w:rsid w:val="00B15702"/>
    <w:rsid w:val="00B16C2F"/>
    <w:rsid w:val="00B234AB"/>
    <w:rsid w:val="00B27303"/>
    <w:rsid w:val="00B32613"/>
    <w:rsid w:val="00B33FAE"/>
    <w:rsid w:val="00B43597"/>
    <w:rsid w:val="00B450B4"/>
    <w:rsid w:val="00B45908"/>
    <w:rsid w:val="00B47FD1"/>
    <w:rsid w:val="00B501A6"/>
    <w:rsid w:val="00B516BB"/>
    <w:rsid w:val="00B64697"/>
    <w:rsid w:val="00B65308"/>
    <w:rsid w:val="00B65652"/>
    <w:rsid w:val="00B707A0"/>
    <w:rsid w:val="00B732AD"/>
    <w:rsid w:val="00B7538C"/>
    <w:rsid w:val="00B84DB2"/>
    <w:rsid w:val="00BC3555"/>
    <w:rsid w:val="00BC76D7"/>
    <w:rsid w:val="00BD5D51"/>
    <w:rsid w:val="00BD7CE4"/>
    <w:rsid w:val="00BE209B"/>
    <w:rsid w:val="00C04D53"/>
    <w:rsid w:val="00C06226"/>
    <w:rsid w:val="00C12B51"/>
    <w:rsid w:val="00C24650"/>
    <w:rsid w:val="00C25465"/>
    <w:rsid w:val="00C33079"/>
    <w:rsid w:val="00C35A6F"/>
    <w:rsid w:val="00C36FA0"/>
    <w:rsid w:val="00C44FB3"/>
    <w:rsid w:val="00C55226"/>
    <w:rsid w:val="00C55A12"/>
    <w:rsid w:val="00C60D54"/>
    <w:rsid w:val="00C6553E"/>
    <w:rsid w:val="00C66328"/>
    <w:rsid w:val="00C70112"/>
    <w:rsid w:val="00C80EF3"/>
    <w:rsid w:val="00C83A13"/>
    <w:rsid w:val="00C8643B"/>
    <w:rsid w:val="00C86F10"/>
    <w:rsid w:val="00C9068C"/>
    <w:rsid w:val="00C92449"/>
    <w:rsid w:val="00C92967"/>
    <w:rsid w:val="00C95CBD"/>
    <w:rsid w:val="00CA1DDD"/>
    <w:rsid w:val="00CA3D0C"/>
    <w:rsid w:val="00CA3D54"/>
    <w:rsid w:val="00CA654B"/>
    <w:rsid w:val="00CB72B8"/>
    <w:rsid w:val="00CD0BA8"/>
    <w:rsid w:val="00CD4C7B"/>
    <w:rsid w:val="00CD58FE"/>
    <w:rsid w:val="00CD5A81"/>
    <w:rsid w:val="00CE3B53"/>
    <w:rsid w:val="00CE3D54"/>
    <w:rsid w:val="00CF481B"/>
    <w:rsid w:val="00D12C71"/>
    <w:rsid w:val="00D21F17"/>
    <w:rsid w:val="00D33BE3"/>
    <w:rsid w:val="00D34EA7"/>
    <w:rsid w:val="00D3792D"/>
    <w:rsid w:val="00D40074"/>
    <w:rsid w:val="00D410BB"/>
    <w:rsid w:val="00D541AC"/>
    <w:rsid w:val="00D54820"/>
    <w:rsid w:val="00D555E0"/>
    <w:rsid w:val="00D55E47"/>
    <w:rsid w:val="00D62E19"/>
    <w:rsid w:val="00D648FA"/>
    <w:rsid w:val="00D65BE8"/>
    <w:rsid w:val="00D67CD1"/>
    <w:rsid w:val="00D718C3"/>
    <w:rsid w:val="00D72980"/>
    <w:rsid w:val="00D738D6"/>
    <w:rsid w:val="00D80795"/>
    <w:rsid w:val="00D854BE"/>
    <w:rsid w:val="00D87BCE"/>
    <w:rsid w:val="00D87E00"/>
    <w:rsid w:val="00D9134D"/>
    <w:rsid w:val="00D96011"/>
    <w:rsid w:val="00D96D11"/>
    <w:rsid w:val="00DA4985"/>
    <w:rsid w:val="00DA6D57"/>
    <w:rsid w:val="00DA7A03"/>
    <w:rsid w:val="00DB0DB8"/>
    <w:rsid w:val="00DB1818"/>
    <w:rsid w:val="00DB546C"/>
    <w:rsid w:val="00DC309B"/>
    <w:rsid w:val="00DC3700"/>
    <w:rsid w:val="00DC39D4"/>
    <w:rsid w:val="00DC4DA2"/>
    <w:rsid w:val="00DC5261"/>
    <w:rsid w:val="00DD2060"/>
    <w:rsid w:val="00DE25D2"/>
    <w:rsid w:val="00DF7C20"/>
    <w:rsid w:val="00E038FB"/>
    <w:rsid w:val="00E06766"/>
    <w:rsid w:val="00E135FC"/>
    <w:rsid w:val="00E2628F"/>
    <w:rsid w:val="00E363F3"/>
    <w:rsid w:val="00E46C08"/>
    <w:rsid w:val="00E471CF"/>
    <w:rsid w:val="00E5464E"/>
    <w:rsid w:val="00E57C9A"/>
    <w:rsid w:val="00E61857"/>
    <w:rsid w:val="00E62835"/>
    <w:rsid w:val="00E6480E"/>
    <w:rsid w:val="00E77645"/>
    <w:rsid w:val="00E83697"/>
    <w:rsid w:val="00E859B6"/>
    <w:rsid w:val="00E9776D"/>
    <w:rsid w:val="00EA3942"/>
    <w:rsid w:val="00EA4348"/>
    <w:rsid w:val="00EA66C9"/>
    <w:rsid w:val="00EA7574"/>
    <w:rsid w:val="00EB5D32"/>
    <w:rsid w:val="00EC4A25"/>
    <w:rsid w:val="00ED0743"/>
    <w:rsid w:val="00ED0919"/>
    <w:rsid w:val="00ED3B5C"/>
    <w:rsid w:val="00EF3543"/>
    <w:rsid w:val="00EF612C"/>
    <w:rsid w:val="00EF7A68"/>
    <w:rsid w:val="00F025A2"/>
    <w:rsid w:val="00F036E9"/>
    <w:rsid w:val="00F07388"/>
    <w:rsid w:val="00F2026E"/>
    <w:rsid w:val="00F215AF"/>
    <w:rsid w:val="00F2210A"/>
    <w:rsid w:val="00F22B73"/>
    <w:rsid w:val="00F250DD"/>
    <w:rsid w:val="00F31372"/>
    <w:rsid w:val="00F37743"/>
    <w:rsid w:val="00F54A3D"/>
    <w:rsid w:val="00F54CB0"/>
    <w:rsid w:val="00F579CD"/>
    <w:rsid w:val="00F653B8"/>
    <w:rsid w:val="00F71B89"/>
    <w:rsid w:val="00F7353C"/>
    <w:rsid w:val="00F73A93"/>
    <w:rsid w:val="00F76F8F"/>
    <w:rsid w:val="00F86B40"/>
    <w:rsid w:val="00F87257"/>
    <w:rsid w:val="00F937E4"/>
    <w:rsid w:val="00F93DD8"/>
    <w:rsid w:val="00F941DF"/>
    <w:rsid w:val="00FA1266"/>
    <w:rsid w:val="00FA3CA3"/>
    <w:rsid w:val="00FB36FA"/>
    <w:rsid w:val="00FC1192"/>
    <w:rsid w:val="00FC21BD"/>
    <w:rsid w:val="00FC390C"/>
    <w:rsid w:val="00FD22E8"/>
    <w:rsid w:val="00FD4E55"/>
    <w:rsid w:val="00FD5F97"/>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864AE1"/>
    <w:pPr>
      <w:ind w:left="720"/>
      <w:contextualSpacing/>
    </w:pPr>
  </w:style>
  <w:style w:type="paragraph" w:styleId="Caption">
    <w:name w:val="caption"/>
    <w:basedOn w:val="Normal"/>
    <w:next w:val="Normal"/>
    <w:unhideWhenUsed/>
    <w:qFormat/>
    <w:rsid w:val="009A19FC"/>
    <w:pPr>
      <w:spacing w:after="200"/>
    </w:pPr>
    <w:rPr>
      <w:i/>
      <w:iCs/>
      <w:color w:val="44546A" w:themeColor="text2"/>
      <w:sz w:val="18"/>
      <w:szCs w:val="18"/>
    </w:rPr>
  </w:style>
  <w:style w:type="table" w:styleId="TableGrid">
    <w:name w:val="Table Grid"/>
    <w:basedOn w:val="TableNormal"/>
    <w:rsid w:val="00846A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846A94"/>
    <w:rPr>
      <w:lang w:eastAsia="en-US"/>
    </w:rPr>
  </w:style>
  <w:style w:type="character" w:styleId="CommentReference">
    <w:name w:val="annotation reference"/>
    <w:basedOn w:val="DefaultParagraphFont"/>
    <w:rsid w:val="00920A37"/>
    <w:rPr>
      <w:sz w:val="16"/>
      <w:szCs w:val="16"/>
    </w:rPr>
  </w:style>
  <w:style w:type="paragraph" w:styleId="CommentText">
    <w:name w:val="annotation text"/>
    <w:basedOn w:val="Normal"/>
    <w:link w:val="CommentTextChar"/>
    <w:rsid w:val="00920A37"/>
  </w:style>
  <w:style w:type="character" w:customStyle="1" w:styleId="CommentTextChar">
    <w:name w:val="Comment Text Char"/>
    <w:basedOn w:val="DefaultParagraphFont"/>
    <w:link w:val="CommentText"/>
    <w:rsid w:val="00920A37"/>
    <w:rPr>
      <w:lang w:eastAsia="en-US"/>
    </w:rPr>
  </w:style>
  <w:style w:type="paragraph" w:styleId="CommentSubject">
    <w:name w:val="annotation subject"/>
    <w:basedOn w:val="CommentText"/>
    <w:next w:val="CommentText"/>
    <w:link w:val="CommentSubjectChar"/>
    <w:rsid w:val="00920A37"/>
    <w:rPr>
      <w:b/>
      <w:bCs/>
    </w:rPr>
  </w:style>
  <w:style w:type="character" w:customStyle="1" w:styleId="CommentSubjectChar">
    <w:name w:val="Comment Subject Char"/>
    <w:basedOn w:val="CommentTextChar"/>
    <w:link w:val="CommentSubject"/>
    <w:rsid w:val="00920A37"/>
    <w:rPr>
      <w:b/>
      <w:bCs/>
      <w:lang w:eastAsia="en-US"/>
    </w:rPr>
  </w:style>
  <w:style w:type="character" w:styleId="Mention">
    <w:name w:val="Mention"/>
    <w:basedOn w:val="DefaultParagraphFont"/>
    <w:uiPriority w:val="99"/>
    <w:unhideWhenUsed/>
    <w:rsid w:val="00FD4E55"/>
    <w:rPr>
      <w:color w:val="2B579A"/>
      <w:shd w:val="clear" w:color="auto" w:fill="E1DFDD"/>
    </w:rPr>
  </w:style>
  <w:style w:type="paragraph" w:styleId="Revision">
    <w:name w:val="Revision"/>
    <w:hidden/>
    <w:uiPriority w:val="99"/>
    <w:semiHidden/>
    <w:rsid w:val="00E0676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5AIRPNAIUNRU-859666464-15191</_dlc_DocId>
    <_dlc_DocIdUrl xmlns="71c5aaf6-e6ce-465b-b873-5148d2a4c105">
      <Url>https://nokia.sharepoint.com/sites/c5g/e2earch/_layouts/15/DocIdRedir.aspx?ID=5AIRPNAIUNRU-859666464-15191</Url>
      <Description>5AIRPNAIUNRU-859666464-15191</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purl.org/dc/dcmitype/"/>
    <ds:schemaRef ds:uri="http://www.w3.org/XML/1998/namespace"/>
    <ds:schemaRef ds:uri="71c5aaf6-e6ce-465b-b873-5148d2a4c105"/>
    <ds:schemaRef ds:uri="83f22d2f-d16e-4be6-ad4f-29fa0b067c3c"/>
    <ds:schemaRef ds:uri="a3840f4f-04be-43d1-b2ef-6ff1382503c7"/>
    <ds:schemaRef ds:uri="3b34c8f0-1ef5-4d1e-bb66-517ce7fe7356"/>
    <ds:schemaRef ds:uri="http://purl.org/dc/elements/1.1/"/>
  </ds:schemaRefs>
</ds:datastoreItem>
</file>

<file path=customXml/itemProps6.xml><?xml version="1.0" encoding="utf-8"?>
<ds:datastoreItem xmlns:ds="http://schemas.openxmlformats.org/officeDocument/2006/customXml" ds:itemID="{0D8160A6-7612-4F56-BD01-0AB276887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382</TotalTime>
  <Pages>5</Pages>
  <Words>2095</Words>
  <Characters>11507</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13575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Jerediah Fevold (Nokia)</cp:lastModifiedBy>
  <cp:revision>321</cp:revision>
  <dcterms:created xsi:type="dcterms:W3CDTF">2016-08-12T13:53:00Z</dcterms:created>
  <dcterms:modified xsi:type="dcterms:W3CDTF">2023-09-29T00:15:00Z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83b89848-b31e-463c-8f5f-67765a685107</vt:lpwstr>
  </property>
  <property fmtid="{D5CDD505-2E9C-101B-9397-08002B2CF9AE}" pid="4" name="MediaServiceImageTags">
    <vt:lpwstr/>
  </property>
</Properties>
</file>